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26" w:rsidRDefault="00805826" w:rsidP="0089472A">
      <w:pPr>
        <w:ind w:left="3687" w:right="50" w:firstLine="708"/>
        <w:rPr>
          <w:rFonts w:ascii="Arial" w:hAnsi="Arial" w:cs="Arial"/>
          <w:b/>
          <w:sz w:val="22"/>
          <w:szCs w:val="22"/>
        </w:rPr>
      </w:pPr>
      <w:bookmarkStart w:id="0" w:name="_GoBack"/>
      <w:bookmarkEnd w:id="0"/>
      <w:r>
        <w:rPr>
          <w:rFonts w:ascii="Arial" w:hAnsi="Arial" w:cs="Arial"/>
          <w:b/>
          <w:noProof/>
          <w:sz w:val="22"/>
          <w:szCs w:val="22"/>
          <w:lang w:val="es-CL" w:eastAsia="es-CL"/>
        </w:rPr>
        <w:drawing>
          <wp:anchor distT="0" distB="0" distL="114300" distR="114300" simplePos="0" relativeHeight="251659264" behindDoc="0" locked="0" layoutInCell="1" allowOverlap="1" wp14:anchorId="102E630D" wp14:editId="5E9A988D">
            <wp:simplePos x="0" y="0"/>
            <wp:positionH relativeFrom="column">
              <wp:posOffset>2014220</wp:posOffset>
            </wp:positionH>
            <wp:positionV relativeFrom="paragraph">
              <wp:posOffset>-113030</wp:posOffset>
            </wp:positionV>
            <wp:extent cx="1743075" cy="1878314"/>
            <wp:effectExtent l="0" t="0" r="0" b="8255"/>
            <wp:wrapNone/>
            <wp:docPr id="8"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negro-01.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43075" cy="18783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05826" w:rsidRDefault="00805826" w:rsidP="0089472A">
      <w:pPr>
        <w:ind w:left="3687" w:right="50" w:firstLine="708"/>
        <w:rPr>
          <w:rFonts w:ascii="Arial" w:hAnsi="Arial" w:cs="Arial"/>
          <w:b/>
          <w:sz w:val="22"/>
          <w:szCs w:val="22"/>
        </w:rPr>
      </w:pPr>
    </w:p>
    <w:p w:rsidR="00805826" w:rsidRDefault="00805826" w:rsidP="0089472A">
      <w:pPr>
        <w:ind w:left="3687" w:right="50" w:firstLine="708"/>
        <w:rPr>
          <w:rFonts w:ascii="Arial" w:hAnsi="Arial" w:cs="Arial"/>
          <w:b/>
          <w:sz w:val="22"/>
          <w:szCs w:val="22"/>
        </w:rPr>
      </w:pPr>
    </w:p>
    <w:p w:rsidR="00805826" w:rsidRDefault="00805826" w:rsidP="0089472A">
      <w:pPr>
        <w:ind w:left="3687" w:right="50" w:firstLine="708"/>
        <w:rPr>
          <w:rFonts w:ascii="Arial" w:hAnsi="Arial" w:cs="Arial"/>
          <w:b/>
          <w:sz w:val="22"/>
          <w:szCs w:val="22"/>
        </w:rPr>
      </w:pPr>
    </w:p>
    <w:p w:rsidR="00805826" w:rsidRDefault="00805826" w:rsidP="0089472A">
      <w:pPr>
        <w:ind w:left="3687" w:right="50" w:firstLine="708"/>
        <w:rPr>
          <w:rFonts w:ascii="Arial" w:hAnsi="Arial" w:cs="Arial"/>
          <w:b/>
          <w:sz w:val="22"/>
          <w:szCs w:val="22"/>
        </w:rPr>
      </w:pPr>
    </w:p>
    <w:p w:rsidR="00805826" w:rsidRDefault="00805826" w:rsidP="0089472A">
      <w:pPr>
        <w:ind w:left="3687" w:right="50" w:firstLine="708"/>
        <w:rPr>
          <w:rFonts w:ascii="Arial" w:hAnsi="Arial" w:cs="Arial"/>
          <w:b/>
          <w:sz w:val="22"/>
          <w:szCs w:val="22"/>
        </w:rPr>
      </w:pPr>
    </w:p>
    <w:p w:rsidR="00805826" w:rsidRDefault="00805826" w:rsidP="0089472A">
      <w:pPr>
        <w:ind w:left="3687" w:right="50" w:firstLine="708"/>
        <w:rPr>
          <w:rFonts w:ascii="Arial" w:hAnsi="Arial" w:cs="Arial"/>
          <w:b/>
          <w:sz w:val="22"/>
          <w:szCs w:val="22"/>
        </w:rPr>
      </w:pPr>
    </w:p>
    <w:p w:rsidR="003227E0" w:rsidRDefault="003227E0" w:rsidP="005E04A9">
      <w:pPr>
        <w:pStyle w:val="Textoindependiente"/>
        <w:tabs>
          <w:tab w:val="left" w:pos="567"/>
          <w:tab w:val="left" w:pos="993"/>
        </w:tabs>
        <w:spacing w:line="276" w:lineRule="auto"/>
        <w:jc w:val="both"/>
        <w:outlineLvl w:val="0"/>
        <w:rPr>
          <w:rFonts w:ascii="Arial" w:hAnsi="Arial" w:cs="Arial"/>
          <w:b/>
          <w:sz w:val="22"/>
          <w:szCs w:val="22"/>
        </w:rPr>
      </w:pPr>
    </w:p>
    <w:p w:rsidR="00805826" w:rsidRDefault="00805826" w:rsidP="005E04A9">
      <w:pPr>
        <w:pStyle w:val="Textoindependiente"/>
        <w:tabs>
          <w:tab w:val="left" w:pos="567"/>
          <w:tab w:val="left" w:pos="993"/>
        </w:tabs>
        <w:spacing w:line="276" w:lineRule="auto"/>
        <w:jc w:val="both"/>
        <w:outlineLvl w:val="0"/>
        <w:rPr>
          <w:rFonts w:ascii="Arial" w:hAnsi="Arial" w:cs="Arial"/>
          <w:b/>
          <w:sz w:val="22"/>
          <w:szCs w:val="22"/>
        </w:rPr>
      </w:pPr>
    </w:p>
    <w:p w:rsidR="00805826" w:rsidRDefault="00805826" w:rsidP="005E04A9">
      <w:pPr>
        <w:pStyle w:val="Textoindependiente"/>
        <w:tabs>
          <w:tab w:val="left" w:pos="567"/>
          <w:tab w:val="left" w:pos="993"/>
        </w:tabs>
        <w:spacing w:line="276" w:lineRule="auto"/>
        <w:jc w:val="both"/>
        <w:outlineLvl w:val="0"/>
        <w:rPr>
          <w:rFonts w:ascii="Arial" w:hAnsi="Arial" w:cs="Arial"/>
          <w:b/>
          <w:sz w:val="22"/>
          <w:szCs w:val="22"/>
        </w:rPr>
      </w:pPr>
    </w:p>
    <w:p w:rsidR="00805826" w:rsidRDefault="00805826" w:rsidP="00805826">
      <w:pPr>
        <w:pStyle w:val="Textoindependiente"/>
        <w:tabs>
          <w:tab w:val="left" w:pos="567"/>
          <w:tab w:val="left" w:pos="993"/>
        </w:tabs>
        <w:spacing w:line="276" w:lineRule="auto"/>
        <w:jc w:val="center"/>
        <w:outlineLvl w:val="0"/>
        <w:rPr>
          <w:rFonts w:ascii="Arial" w:hAnsi="Arial" w:cs="Arial"/>
          <w:b/>
          <w:sz w:val="22"/>
          <w:szCs w:val="22"/>
        </w:rPr>
      </w:pPr>
    </w:p>
    <w:p w:rsidR="00805826" w:rsidRDefault="00F822AD" w:rsidP="00805826">
      <w:pPr>
        <w:pStyle w:val="Textoindependiente"/>
        <w:tabs>
          <w:tab w:val="left" w:pos="567"/>
          <w:tab w:val="left" w:pos="993"/>
        </w:tabs>
        <w:spacing w:line="276" w:lineRule="auto"/>
        <w:jc w:val="center"/>
        <w:outlineLvl w:val="0"/>
        <w:rPr>
          <w:rFonts w:ascii="Arial" w:hAnsi="Arial" w:cs="Arial"/>
          <w:b/>
          <w:szCs w:val="22"/>
        </w:rPr>
      </w:pPr>
      <w:r>
        <w:rPr>
          <w:rFonts w:ascii="Arial" w:hAnsi="Arial" w:cs="Arial"/>
          <w:b/>
          <w:szCs w:val="22"/>
        </w:rPr>
        <w:t>INFORME SOBRE EL GRADO DE CUMPLIMIENTO DE LA NORMATIVA CONTENIDA EN LA LEY N°20.285, SOBRE ACCESO A LA INFORMACIÓN PÚBLICA</w:t>
      </w:r>
    </w:p>
    <w:p w:rsidR="00494007" w:rsidRPr="00805826" w:rsidRDefault="00494007" w:rsidP="00805826">
      <w:pPr>
        <w:pStyle w:val="Textoindependiente"/>
        <w:tabs>
          <w:tab w:val="left" w:pos="567"/>
          <w:tab w:val="left" w:pos="993"/>
        </w:tabs>
        <w:spacing w:line="276" w:lineRule="auto"/>
        <w:jc w:val="center"/>
        <w:outlineLvl w:val="0"/>
        <w:rPr>
          <w:rFonts w:ascii="Arial" w:hAnsi="Arial" w:cs="Arial"/>
          <w:b/>
          <w:szCs w:val="22"/>
        </w:rPr>
      </w:pPr>
    </w:p>
    <w:p w:rsidR="0023541D" w:rsidRPr="0023541D" w:rsidRDefault="0023541D" w:rsidP="0023541D">
      <w:pPr>
        <w:shd w:val="clear" w:color="auto" w:fill="FFFFFF"/>
        <w:autoSpaceDE w:val="0"/>
        <w:autoSpaceDN w:val="0"/>
        <w:adjustRightInd w:val="0"/>
        <w:spacing w:line="276" w:lineRule="auto"/>
        <w:ind w:firstLine="567"/>
        <w:jc w:val="center"/>
        <w:outlineLvl w:val="0"/>
        <w:rPr>
          <w:rFonts w:ascii="Arial" w:hAnsi="Arial" w:cs="Arial"/>
          <w:b/>
          <w:sz w:val="28"/>
          <w:szCs w:val="22"/>
          <w:u w:val="single"/>
          <w:lang w:val="es-ES_tradnl"/>
        </w:rPr>
      </w:pPr>
      <w:r w:rsidRPr="0023541D">
        <w:rPr>
          <w:rFonts w:ascii="Arial" w:hAnsi="Arial" w:cs="Arial"/>
          <w:b/>
          <w:sz w:val="28"/>
          <w:szCs w:val="22"/>
          <w:u w:val="single"/>
          <w:lang w:val="es-ES_tradnl"/>
        </w:rPr>
        <w:t>DERECHO ACCESO A LA INFORMACIÓN PÚBLICA</w:t>
      </w:r>
    </w:p>
    <w:p w:rsidR="0023541D" w:rsidRDefault="0023541D" w:rsidP="00FF3643">
      <w:pPr>
        <w:shd w:val="clear" w:color="auto" w:fill="FFFFFF"/>
        <w:autoSpaceDE w:val="0"/>
        <w:autoSpaceDN w:val="0"/>
        <w:adjustRightInd w:val="0"/>
        <w:spacing w:line="276" w:lineRule="auto"/>
        <w:ind w:firstLine="567"/>
        <w:jc w:val="both"/>
        <w:outlineLvl w:val="0"/>
        <w:rPr>
          <w:rFonts w:ascii="Arial" w:hAnsi="Arial" w:cs="Arial"/>
          <w:b/>
          <w:sz w:val="28"/>
          <w:szCs w:val="22"/>
          <w:lang w:val="es-ES_tradnl"/>
        </w:rPr>
      </w:pPr>
    </w:p>
    <w:p w:rsidR="00805826" w:rsidRPr="00494007" w:rsidRDefault="0023541D" w:rsidP="00FF3643">
      <w:pPr>
        <w:shd w:val="clear" w:color="auto" w:fill="FFFFFF"/>
        <w:autoSpaceDE w:val="0"/>
        <w:autoSpaceDN w:val="0"/>
        <w:adjustRightInd w:val="0"/>
        <w:spacing w:line="276" w:lineRule="auto"/>
        <w:ind w:firstLine="567"/>
        <w:jc w:val="both"/>
        <w:outlineLvl w:val="0"/>
        <w:rPr>
          <w:rFonts w:ascii="Arial" w:hAnsi="Arial" w:cs="Arial"/>
          <w:sz w:val="22"/>
          <w:szCs w:val="22"/>
          <w:u w:val="single"/>
          <w:lang w:val="es-ES_tradnl"/>
        </w:rPr>
      </w:pPr>
      <w:r w:rsidRPr="00494007">
        <w:rPr>
          <w:rFonts w:ascii="Arial" w:hAnsi="Arial" w:cs="Arial"/>
          <w:b/>
          <w:sz w:val="28"/>
          <w:szCs w:val="22"/>
          <w:u w:val="single"/>
          <w:lang w:val="es-ES_tradnl"/>
        </w:rPr>
        <w:t>AÑO 2016</w:t>
      </w:r>
    </w:p>
    <w:p w:rsidR="00805826" w:rsidRPr="002D20DE" w:rsidRDefault="0023541D" w:rsidP="00FF3643">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r>
        <w:rPr>
          <w:rFonts w:ascii="Arial" w:hAnsi="Arial" w:cs="Arial"/>
          <w:b/>
          <w:sz w:val="22"/>
          <w:szCs w:val="22"/>
          <w:lang w:val="es-ES_tradnl"/>
        </w:rPr>
        <w:t>Ranking año 2016 DAI</w:t>
      </w:r>
      <w:r w:rsidR="00805826" w:rsidRPr="00805826">
        <w:rPr>
          <w:rFonts w:ascii="Arial" w:hAnsi="Arial" w:cs="Arial"/>
          <w:b/>
          <w:sz w:val="22"/>
          <w:szCs w:val="22"/>
          <w:lang w:val="es-ES_tradnl"/>
        </w:rPr>
        <w:t>:</w:t>
      </w:r>
      <w:r w:rsidR="00805826">
        <w:rPr>
          <w:rFonts w:ascii="Arial" w:hAnsi="Arial" w:cs="Arial"/>
          <w:sz w:val="22"/>
          <w:szCs w:val="22"/>
          <w:lang w:val="es-ES_tradnl"/>
        </w:rPr>
        <w:t xml:space="preserve"> </w:t>
      </w:r>
      <w:r w:rsidR="00494007">
        <w:rPr>
          <w:rFonts w:ascii="Arial" w:hAnsi="Arial" w:cs="Arial"/>
          <w:sz w:val="22"/>
          <w:szCs w:val="22"/>
          <w:lang w:val="es-ES_tradnl"/>
        </w:rPr>
        <w:t>según lo señalado por el Consejo para la Transparencia (CPLT), el año 2016</w:t>
      </w:r>
      <w:r w:rsidR="002D20DE">
        <w:rPr>
          <w:rFonts w:ascii="Arial" w:hAnsi="Arial" w:cs="Arial"/>
          <w:sz w:val="22"/>
          <w:szCs w:val="22"/>
          <w:lang w:val="es-ES_tradnl"/>
        </w:rPr>
        <w:t>, la Municipalidad de Arica</w:t>
      </w:r>
      <w:r w:rsidR="00494007">
        <w:rPr>
          <w:rFonts w:ascii="Arial" w:hAnsi="Arial" w:cs="Arial"/>
          <w:sz w:val="22"/>
          <w:szCs w:val="22"/>
          <w:lang w:val="es-ES_tradnl"/>
        </w:rPr>
        <w:t xml:space="preserve"> tuvo un porcentaje de cumplimiento de </w:t>
      </w:r>
      <w:r w:rsidR="00494007" w:rsidRPr="002D20DE">
        <w:rPr>
          <w:rFonts w:ascii="Arial" w:hAnsi="Arial" w:cs="Arial"/>
          <w:b/>
          <w:sz w:val="22"/>
          <w:szCs w:val="22"/>
          <w:lang w:val="es-ES_tradnl"/>
        </w:rPr>
        <w:t>47,64%.</w:t>
      </w:r>
    </w:p>
    <w:p w:rsidR="00494007" w:rsidRDefault="00494007"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494007" w:rsidRDefault="00494007" w:rsidP="00FF3643">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r w:rsidRPr="00494007">
        <w:rPr>
          <w:rFonts w:ascii="Arial" w:hAnsi="Arial" w:cs="Arial"/>
          <w:b/>
          <w:sz w:val="22"/>
          <w:szCs w:val="22"/>
          <w:lang w:val="es-ES_tradnl"/>
        </w:rPr>
        <w:t>Indicadores entregados por la plataforma Portal de Transparencia correspondiente al año 2016 (del 06 al 31 de diciembre):</w:t>
      </w:r>
    </w:p>
    <w:p w:rsidR="00494007" w:rsidRPr="00494007" w:rsidRDefault="00494007" w:rsidP="00FF3643">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p>
    <w:p w:rsidR="00494007" w:rsidRPr="00494007" w:rsidRDefault="00494007" w:rsidP="00494007">
      <w:pPr>
        <w:pStyle w:val="Prrafodelista"/>
        <w:numPr>
          <w:ilvl w:val="0"/>
          <w:numId w:val="55"/>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494007">
        <w:rPr>
          <w:rFonts w:ascii="Arial" w:hAnsi="Arial" w:cs="Arial"/>
          <w:sz w:val="22"/>
          <w:szCs w:val="22"/>
          <w:lang w:val="es-ES_tradnl"/>
        </w:rPr>
        <w:t xml:space="preserve">Porcentaje de solicitudes contestadas después de 20 días sin notificar prorroga: </w:t>
      </w:r>
      <w:r w:rsidRPr="00494007">
        <w:rPr>
          <w:rFonts w:ascii="Arial" w:hAnsi="Arial" w:cs="Arial"/>
          <w:b/>
          <w:sz w:val="22"/>
          <w:szCs w:val="22"/>
          <w:lang w:val="es-ES_tradnl"/>
        </w:rPr>
        <w:t>14,81%</w:t>
      </w:r>
    </w:p>
    <w:p w:rsidR="00494007" w:rsidRPr="00494007" w:rsidRDefault="00494007" w:rsidP="00494007">
      <w:pPr>
        <w:pStyle w:val="Prrafodelista"/>
        <w:numPr>
          <w:ilvl w:val="0"/>
          <w:numId w:val="55"/>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494007">
        <w:rPr>
          <w:rFonts w:ascii="Arial" w:hAnsi="Arial" w:cs="Arial"/>
          <w:sz w:val="22"/>
          <w:szCs w:val="22"/>
          <w:lang w:val="es-ES_tradnl"/>
        </w:rPr>
        <w:t xml:space="preserve">Porcentaje de solicitudes atrasadas después de notificar prorroga: </w:t>
      </w:r>
      <w:r w:rsidRPr="00494007">
        <w:rPr>
          <w:rFonts w:ascii="Arial" w:hAnsi="Arial" w:cs="Arial"/>
          <w:b/>
          <w:sz w:val="22"/>
          <w:szCs w:val="22"/>
          <w:lang w:val="es-ES_tradnl"/>
        </w:rPr>
        <w:t>22,22%</w:t>
      </w:r>
    </w:p>
    <w:p w:rsidR="00494007" w:rsidRDefault="00494007"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494007" w:rsidRPr="00494007" w:rsidRDefault="00494007" w:rsidP="00494007">
      <w:pPr>
        <w:pStyle w:val="Prrafodelista"/>
        <w:numPr>
          <w:ilvl w:val="0"/>
          <w:numId w:val="55"/>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494007">
        <w:rPr>
          <w:rFonts w:ascii="Arial" w:hAnsi="Arial" w:cs="Arial"/>
          <w:sz w:val="22"/>
          <w:szCs w:val="22"/>
          <w:lang w:val="es-ES_tradnl"/>
        </w:rPr>
        <w:t>Porcentaje de amparos:</w:t>
      </w:r>
    </w:p>
    <w:tbl>
      <w:tblPr>
        <w:tblStyle w:val="Tablaconcuadrcula"/>
        <w:tblW w:w="0" w:type="auto"/>
        <w:tblLook w:val="04A0" w:firstRow="1" w:lastRow="0" w:firstColumn="1" w:lastColumn="0" w:noHBand="0" w:noVBand="1"/>
      </w:tblPr>
      <w:tblGrid>
        <w:gridCol w:w="3132"/>
        <w:gridCol w:w="3132"/>
        <w:gridCol w:w="3132"/>
      </w:tblGrid>
      <w:tr w:rsidR="00494007" w:rsidRPr="00494007" w:rsidTr="00494007">
        <w:tc>
          <w:tcPr>
            <w:tcW w:w="3132" w:type="dxa"/>
          </w:tcPr>
          <w:p w:rsidR="00494007" w:rsidRPr="00494007" w:rsidRDefault="00494007" w:rsidP="00494007">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 xml:space="preserve">Total </w:t>
            </w:r>
            <w:r w:rsidR="002D08FF">
              <w:rPr>
                <w:rFonts w:ascii="Arial" w:hAnsi="Arial" w:cs="Arial"/>
                <w:b/>
                <w:sz w:val="22"/>
                <w:szCs w:val="22"/>
                <w:lang w:val="es-ES_tradnl"/>
              </w:rPr>
              <w:t>p</w:t>
            </w:r>
            <w:r w:rsidRPr="00494007">
              <w:rPr>
                <w:rFonts w:ascii="Arial" w:hAnsi="Arial" w:cs="Arial"/>
                <w:b/>
                <w:sz w:val="22"/>
                <w:szCs w:val="22"/>
                <w:lang w:val="es-ES_tradnl"/>
              </w:rPr>
              <w:t>resentados</w:t>
            </w:r>
          </w:p>
        </w:tc>
        <w:tc>
          <w:tcPr>
            <w:tcW w:w="3132" w:type="dxa"/>
          </w:tcPr>
          <w:p w:rsidR="00494007" w:rsidRPr="00494007" w:rsidRDefault="00494007" w:rsidP="002D08FF">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 xml:space="preserve">% en </w:t>
            </w:r>
            <w:r w:rsidR="002D08FF">
              <w:rPr>
                <w:rFonts w:ascii="Arial" w:hAnsi="Arial" w:cs="Arial"/>
                <w:b/>
                <w:sz w:val="22"/>
                <w:szCs w:val="22"/>
                <w:lang w:val="es-ES_tradnl"/>
              </w:rPr>
              <w:t>p</w:t>
            </w:r>
            <w:r w:rsidRPr="00494007">
              <w:rPr>
                <w:rFonts w:ascii="Arial" w:hAnsi="Arial" w:cs="Arial"/>
                <w:b/>
                <w:sz w:val="22"/>
                <w:szCs w:val="22"/>
                <w:lang w:val="es-ES_tradnl"/>
              </w:rPr>
              <w:t>rogreso</w:t>
            </w:r>
          </w:p>
        </w:tc>
        <w:tc>
          <w:tcPr>
            <w:tcW w:w="3132" w:type="dxa"/>
          </w:tcPr>
          <w:p w:rsidR="00494007" w:rsidRPr="00494007" w:rsidRDefault="00494007" w:rsidP="002D08FF">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 xml:space="preserve">% </w:t>
            </w:r>
            <w:r w:rsidR="002D08FF">
              <w:rPr>
                <w:rFonts w:ascii="Arial" w:hAnsi="Arial" w:cs="Arial"/>
                <w:b/>
                <w:sz w:val="22"/>
                <w:szCs w:val="22"/>
                <w:lang w:val="es-ES_tradnl"/>
              </w:rPr>
              <w:t>c</w:t>
            </w:r>
            <w:r w:rsidRPr="00494007">
              <w:rPr>
                <w:rFonts w:ascii="Arial" w:hAnsi="Arial" w:cs="Arial"/>
                <w:b/>
                <w:sz w:val="22"/>
                <w:szCs w:val="22"/>
                <w:lang w:val="es-ES_tradnl"/>
              </w:rPr>
              <w:t>errados</w:t>
            </w:r>
          </w:p>
        </w:tc>
      </w:tr>
      <w:tr w:rsidR="00494007" w:rsidTr="00494007">
        <w:tc>
          <w:tcPr>
            <w:tcW w:w="313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w:t>
            </w:r>
          </w:p>
        </w:tc>
        <w:tc>
          <w:tcPr>
            <w:tcW w:w="313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313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bl>
    <w:p w:rsidR="00494007" w:rsidRDefault="00494007"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494007" w:rsidRDefault="00494007" w:rsidP="00FF3643">
      <w:pPr>
        <w:shd w:val="clear" w:color="auto" w:fill="FFFFFF"/>
        <w:autoSpaceDE w:val="0"/>
        <w:autoSpaceDN w:val="0"/>
        <w:adjustRightInd w:val="0"/>
        <w:spacing w:line="276" w:lineRule="auto"/>
        <w:ind w:firstLine="567"/>
        <w:jc w:val="both"/>
        <w:outlineLvl w:val="0"/>
        <w:rPr>
          <w:rFonts w:ascii="Arial" w:hAnsi="Arial" w:cs="Arial"/>
          <w:b/>
          <w:sz w:val="28"/>
          <w:szCs w:val="22"/>
          <w:lang w:val="es-ES_tradnl"/>
        </w:rPr>
      </w:pPr>
    </w:p>
    <w:p w:rsidR="00494007" w:rsidRPr="00494007" w:rsidRDefault="00494007" w:rsidP="00FF3643">
      <w:pPr>
        <w:shd w:val="clear" w:color="auto" w:fill="FFFFFF"/>
        <w:autoSpaceDE w:val="0"/>
        <w:autoSpaceDN w:val="0"/>
        <w:adjustRightInd w:val="0"/>
        <w:spacing w:line="276" w:lineRule="auto"/>
        <w:ind w:firstLine="567"/>
        <w:jc w:val="both"/>
        <w:outlineLvl w:val="0"/>
        <w:rPr>
          <w:rFonts w:ascii="Arial" w:hAnsi="Arial" w:cs="Arial"/>
          <w:b/>
          <w:sz w:val="22"/>
          <w:szCs w:val="22"/>
          <w:u w:val="single"/>
          <w:lang w:val="es-ES_tradnl"/>
        </w:rPr>
      </w:pPr>
      <w:r w:rsidRPr="00494007">
        <w:rPr>
          <w:rFonts w:ascii="Arial" w:hAnsi="Arial" w:cs="Arial"/>
          <w:b/>
          <w:sz w:val="28"/>
          <w:szCs w:val="22"/>
          <w:u w:val="single"/>
          <w:lang w:val="es-ES_tradnl"/>
        </w:rPr>
        <w:t>AÑO 2017</w:t>
      </w:r>
    </w:p>
    <w:p w:rsidR="002D20DE" w:rsidRDefault="002D20DE"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r>
        <w:rPr>
          <w:rFonts w:ascii="Arial" w:hAnsi="Arial" w:cs="Arial"/>
          <w:b/>
          <w:sz w:val="22"/>
          <w:szCs w:val="22"/>
          <w:lang w:val="es-ES_tradnl"/>
        </w:rPr>
        <w:t>Ranking año 2017 DAI</w:t>
      </w:r>
      <w:r w:rsidRPr="00805826">
        <w:rPr>
          <w:rFonts w:ascii="Arial" w:hAnsi="Arial" w:cs="Arial"/>
          <w:b/>
          <w:sz w:val="22"/>
          <w:szCs w:val="22"/>
          <w:lang w:val="es-ES_tradnl"/>
        </w:rPr>
        <w:t>:</w:t>
      </w:r>
      <w:r>
        <w:rPr>
          <w:rFonts w:ascii="Arial" w:hAnsi="Arial" w:cs="Arial"/>
          <w:sz w:val="22"/>
          <w:szCs w:val="22"/>
          <w:lang w:val="es-ES_tradnl"/>
        </w:rPr>
        <w:t xml:space="preserve"> según lo señalado por el Consejo para la Transparencia (CPLT), el año 2017, la Municipalidad de Arica tuvo un porcentaje de cumplimiento de </w:t>
      </w:r>
      <w:r w:rsidRPr="002D20DE">
        <w:rPr>
          <w:rFonts w:ascii="Arial" w:hAnsi="Arial" w:cs="Arial"/>
          <w:b/>
          <w:sz w:val="22"/>
          <w:szCs w:val="22"/>
          <w:lang w:val="es-ES_tradnl"/>
        </w:rPr>
        <w:t>63,56%,</w:t>
      </w:r>
      <w:r>
        <w:rPr>
          <w:rFonts w:ascii="Arial" w:hAnsi="Arial" w:cs="Arial"/>
          <w:sz w:val="22"/>
          <w:szCs w:val="22"/>
          <w:lang w:val="es-ES_tradnl"/>
        </w:rPr>
        <w:t xml:space="preserve"> obteniendo el </w:t>
      </w:r>
      <w:r w:rsidRPr="002D20DE">
        <w:rPr>
          <w:rFonts w:ascii="Arial" w:hAnsi="Arial" w:cs="Arial"/>
          <w:b/>
          <w:sz w:val="22"/>
          <w:szCs w:val="22"/>
          <w:lang w:val="es-ES_tradnl"/>
        </w:rPr>
        <w:t>puesto 246</w:t>
      </w:r>
      <w:r>
        <w:rPr>
          <w:rFonts w:ascii="Arial" w:hAnsi="Arial" w:cs="Arial"/>
          <w:sz w:val="22"/>
          <w:szCs w:val="22"/>
          <w:lang w:val="es-ES_tradnl"/>
        </w:rPr>
        <w:t xml:space="preserve"> dentro del ranking.</w:t>
      </w:r>
    </w:p>
    <w:p w:rsidR="002D20DE" w:rsidRDefault="002D20DE" w:rsidP="00FF3643">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p>
    <w:p w:rsidR="00805826" w:rsidRDefault="00494007" w:rsidP="00FF3643">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r w:rsidRPr="00494007">
        <w:rPr>
          <w:rFonts w:ascii="Arial" w:hAnsi="Arial" w:cs="Arial"/>
          <w:b/>
          <w:sz w:val="22"/>
          <w:szCs w:val="22"/>
          <w:lang w:val="es-ES_tradnl"/>
        </w:rPr>
        <w:t>Indicadores entregados por la plataforma Portal de Transparencia correspondiente al año 201</w:t>
      </w:r>
      <w:r>
        <w:rPr>
          <w:rFonts w:ascii="Arial" w:hAnsi="Arial" w:cs="Arial"/>
          <w:b/>
          <w:sz w:val="22"/>
          <w:szCs w:val="22"/>
          <w:lang w:val="es-ES_tradnl"/>
        </w:rPr>
        <w:t>7</w:t>
      </w:r>
      <w:r w:rsidRPr="00494007">
        <w:rPr>
          <w:rFonts w:ascii="Arial" w:hAnsi="Arial" w:cs="Arial"/>
          <w:b/>
          <w:sz w:val="22"/>
          <w:szCs w:val="22"/>
          <w:lang w:val="es-ES_tradnl"/>
        </w:rPr>
        <w:t xml:space="preserve"> (del </w:t>
      </w:r>
      <w:r>
        <w:rPr>
          <w:rFonts w:ascii="Arial" w:hAnsi="Arial" w:cs="Arial"/>
          <w:b/>
          <w:sz w:val="22"/>
          <w:szCs w:val="22"/>
          <w:lang w:val="es-ES_tradnl"/>
        </w:rPr>
        <w:t>01 de enero a</w:t>
      </w:r>
      <w:r w:rsidRPr="00494007">
        <w:rPr>
          <w:rFonts w:ascii="Arial" w:hAnsi="Arial" w:cs="Arial"/>
          <w:b/>
          <w:sz w:val="22"/>
          <w:szCs w:val="22"/>
          <w:lang w:val="es-ES_tradnl"/>
        </w:rPr>
        <w:t>l 31 de diciembre):</w:t>
      </w:r>
    </w:p>
    <w:p w:rsidR="00494007" w:rsidRDefault="00494007"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494007" w:rsidRPr="00C75561" w:rsidRDefault="00494007" w:rsidP="00C75561">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C75561">
        <w:rPr>
          <w:rFonts w:ascii="Arial" w:hAnsi="Arial" w:cs="Arial"/>
          <w:sz w:val="22"/>
          <w:szCs w:val="22"/>
          <w:lang w:val="es-ES_tradnl"/>
        </w:rPr>
        <w:t xml:space="preserve">Porcentaje de solicitudes contestadas después de 20 días sin notificar prorroga: </w:t>
      </w:r>
    </w:p>
    <w:tbl>
      <w:tblPr>
        <w:tblStyle w:val="Tablaconcuadrcula"/>
        <w:tblW w:w="0" w:type="auto"/>
        <w:tblInd w:w="1696" w:type="dxa"/>
        <w:tblLook w:val="04A0" w:firstRow="1" w:lastRow="0" w:firstColumn="1" w:lastColumn="0" w:noHBand="0" w:noVBand="1"/>
      </w:tblPr>
      <w:tblGrid>
        <w:gridCol w:w="3002"/>
        <w:gridCol w:w="2385"/>
      </w:tblGrid>
      <w:tr w:rsidR="00494007" w:rsidTr="00C75561">
        <w:tc>
          <w:tcPr>
            <w:tcW w:w="3002" w:type="dxa"/>
          </w:tcPr>
          <w:p w:rsidR="00494007" w:rsidRPr="00494007" w:rsidRDefault="00494007" w:rsidP="00494007">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Fecha</w:t>
            </w:r>
          </w:p>
        </w:tc>
        <w:tc>
          <w:tcPr>
            <w:tcW w:w="2385" w:type="dxa"/>
          </w:tcPr>
          <w:p w:rsidR="00494007" w:rsidRPr="00494007" w:rsidRDefault="00494007" w:rsidP="00494007">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Porcentaje</w:t>
            </w:r>
          </w:p>
        </w:tc>
      </w:tr>
      <w:tr w:rsidR="00494007" w:rsidTr="00C75561">
        <w:tc>
          <w:tcPr>
            <w:tcW w:w="300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Enero</w:t>
            </w:r>
          </w:p>
        </w:tc>
        <w:tc>
          <w:tcPr>
            <w:tcW w:w="2385"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45,24</w:t>
            </w:r>
          </w:p>
        </w:tc>
      </w:tr>
      <w:tr w:rsidR="00494007" w:rsidTr="00C75561">
        <w:tc>
          <w:tcPr>
            <w:tcW w:w="300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Febrero</w:t>
            </w:r>
          </w:p>
        </w:tc>
        <w:tc>
          <w:tcPr>
            <w:tcW w:w="2385"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28,57</w:t>
            </w:r>
          </w:p>
        </w:tc>
      </w:tr>
      <w:tr w:rsidR="00494007" w:rsidTr="00C75561">
        <w:tc>
          <w:tcPr>
            <w:tcW w:w="300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Marzo</w:t>
            </w:r>
          </w:p>
        </w:tc>
        <w:tc>
          <w:tcPr>
            <w:tcW w:w="2385"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31,58</w:t>
            </w:r>
          </w:p>
        </w:tc>
      </w:tr>
      <w:tr w:rsidR="00494007" w:rsidTr="00C75561">
        <w:tc>
          <w:tcPr>
            <w:tcW w:w="300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Abril</w:t>
            </w:r>
          </w:p>
        </w:tc>
        <w:tc>
          <w:tcPr>
            <w:tcW w:w="2385"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17,86</w:t>
            </w:r>
          </w:p>
        </w:tc>
      </w:tr>
      <w:tr w:rsidR="00494007" w:rsidTr="00C75561">
        <w:tc>
          <w:tcPr>
            <w:tcW w:w="300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Mayo</w:t>
            </w:r>
          </w:p>
        </w:tc>
        <w:tc>
          <w:tcPr>
            <w:tcW w:w="2385"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25,00</w:t>
            </w:r>
          </w:p>
        </w:tc>
      </w:tr>
      <w:tr w:rsidR="00494007" w:rsidTr="00C75561">
        <w:tc>
          <w:tcPr>
            <w:tcW w:w="300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Junio</w:t>
            </w:r>
          </w:p>
        </w:tc>
        <w:tc>
          <w:tcPr>
            <w:tcW w:w="2385"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14,29</w:t>
            </w:r>
          </w:p>
        </w:tc>
      </w:tr>
      <w:tr w:rsidR="00494007" w:rsidTr="00C75561">
        <w:tc>
          <w:tcPr>
            <w:tcW w:w="300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Julio </w:t>
            </w:r>
          </w:p>
        </w:tc>
        <w:tc>
          <w:tcPr>
            <w:tcW w:w="2385"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4,65</w:t>
            </w:r>
          </w:p>
        </w:tc>
      </w:tr>
      <w:tr w:rsidR="00494007" w:rsidTr="00C75561">
        <w:tc>
          <w:tcPr>
            <w:tcW w:w="300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Agosto</w:t>
            </w:r>
          </w:p>
        </w:tc>
        <w:tc>
          <w:tcPr>
            <w:tcW w:w="2385"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7,89</w:t>
            </w:r>
          </w:p>
        </w:tc>
      </w:tr>
      <w:tr w:rsidR="00494007" w:rsidTr="00C75561">
        <w:tc>
          <w:tcPr>
            <w:tcW w:w="3002" w:type="dxa"/>
          </w:tcPr>
          <w:p w:rsidR="00494007" w:rsidRDefault="00494007"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385"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7,69</w:t>
            </w:r>
          </w:p>
        </w:tc>
      </w:tr>
      <w:tr w:rsidR="00494007" w:rsidTr="00C75561">
        <w:tc>
          <w:tcPr>
            <w:tcW w:w="3002"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lastRenderedPageBreak/>
              <w:t>Noviembre</w:t>
            </w:r>
          </w:p>
        </w:tc>
        <w:tc>
          <w:tcPr>
            <w:tcW w:w="2385" w:type="dxa"/>
          </w:tcPr>
          <w:p w:rsidR="00494007"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17,39</w:t>
            </w:r>
          </w:p>
        </w:tc>
      </w:tr>
      <w:tr w:rsidR="00C75561" w:rsidTr="00C75561">
        <w:tc>
          <w:tcPr>
            <w:tcW w:w="3002" w:type="dxa"/>
          </w:tcPr>
          <w:p w:rsidR="00C75561"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Diciembre </w:t>
            </w:r>
          </w:p>
        </w:tc>
        <w:tc>
          <w:tcPr>
            <w:tcW w:w="2385" w:type="dxa"/>
          </w:tcPr>
          <w:p w:rsidR="00C75561" w:rsidRDefault="00C75561" w:rsidP="00494007">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6,90</w:t>
            </w:r>
          </w:p>
        </w:tc>
      </w:tr>
    </w:tbl>
    <w:p w:rsidR="00494007" w:rsidRDefault="00494007"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C75561" w:rsidRDefault="00C75561"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C75561" w:rsidRPr="002D20DE" w:rsidRDefault="00C75561" w:rsidP="002D20DE">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2D20DE">
        <w:rPr>
          <w:rFonts w:ascii="Arial" w:hAnsi="Arial" w:cs="Arial"/>
          <w:sz w:val="22"/>
          <w:szCs w:val="22"/>
          <w:lang w:val="es-ES_tradnl"/>
        </w:rPr>
        <w:t xml:space="preserve">Porcentaje de solicitudes atrasadas después de notificar prorroga: </w:t>
      </w:r>
    </w:p>
    <w:tbl>
      <w:tblPr>
        <w:tblStyle w:val="Tablaconcuadrcula"/>
        <w:tblW w:w="0" w:type="auto"/>
        <w:tblInd w:w="1696" w:type="dxa"/>
        <w:tblLook w:val="04A0" w:firstRow="1" w:lastRow="0" w:firstColumn="1" w:lastColumn="0" w:noHBand="0" w:noVBand="1"/>
      </w:tblPr>
      <w:tblGrid>
        <w:gridCol w:w="3002"/>
        <w:gridCol w:w="2385"/>
      </w:tblGrid>
      <w:tr w:rsidR="00C75561" w:rsidTr="00A97CF3">
        <w:tc>
          <w:tcPr>
            <w:tcW w:w="3002" w:type="dxa"/>
          </w:tcPr>
          <w:p w:rsidR="00C75561" w:rsidRPr="00494007" w:rsidRDefault="00C75561" w:rsidP="00A97CF3">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Fecha</w:t>
            </w:r>
          </w:p>
        </w:tc>
        <w:tc>
          <w:tcPr>
            <w:tcW w:w="2385" w:type="dxa"/>
          </w:tcPr>
          <w:p w:rsidR="00C75561" w:rsidRPr="00494007" w:rsidRDefault="00C75561" w:rsidP="00A97CF3">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Porcentaje</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Enero</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16,67</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Febrero</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25,71</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Marzo</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31,58</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Abril</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10,71</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Mayo</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46,43</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Junio</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35,71</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Julio </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6,98</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Agosto</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7,89</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11,54</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Octubre </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17,24</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Noviembre</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23,91</w:t>
            </w:r>
          </w:p>
        </w:tc>
      </w:tr>
      <w:tr w:rsidR="00C75561" w:rsidTr="00A97CF3">
        <w:tc>
          <w:tcPr>
            <w:tcW w:w="3002"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Diciembre </w:t>
            </w:r>
          </w:p>
        </w:tc>
        <w:tc>
          <w:tcPr>
            <w:tcW w:w="2385" w:type="dxa"/>
          </w:tcPr>
          <w:p w:rsidR="00C75561" w:rsidRDefault="00C75561"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17,24</w:t>
            </w:r>
          </w:p>
        </w:tc>
      </w:tr>
    </w:tbl>
    <w:p w:rsidR="00C75561" w:rsidRDefault="00C75561"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5748E7" w:rsidRDefault="005748E7"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2D20DE" w:rsidRPr="005748E7" w:rsidRDefault="002D20DE" w:rsidP="005748E7">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5748E7">
        <w:rPr>
          <w:rFonts w:ascii="Arial" w:hAnsi="Arial" w:cs="Arial"/>
          <w:sz w:val="22"/>
          <w:szCs w:val="22"/>
          <w:lang w:val="es-ES_tradnl"/>
        </w:rPr>
        <w:t>Porcentaje de amparos por estado:</w:t>
      </w:r>
    </w:p>
    <w:tbl>
      <w:tblPr>
        <w:tblStyle w:val="Tablaconcuadrcula"/>
        <w:tblW w:w="0" w:type="auto"/>
        <w:tblInd w:w="704" w:type="dxa"/>
        <w:tblLook w:val="04A0" w:firstRow="1" w:lastRow="0" w:firstColumn="1" w:lastColumn="0" w:noHBand="0" w:noVBand="1"/>
      </w:tblPr>
      <w:tblGrid>
        <w:gridCol w:w="1843"/>
        <w:gridCol w:w="2151"/>
        <w:gridCol w:w="1818"/>
        <w:gridCol w:w="2126"/>
      </w:tblGrid>
      <w:tr w:rsidR="002D20DE" w:rsidRPr="002D08FF" w:rsidTr="002D08FF">
        <w:tc>
          <w:tcPr>
            <w:tcW w:w="1843" w:type="dxa"/>
          </w:tcPr>
          <w:p w:rsidR="002D20DE" w:rsidRPr="002D08FF" w:rsidRDefault="002D08FF" w:rsidP="002D08FF">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Fecha</w:t>
            </w:r>
          </w:p>
        </w:tc>
        <w:tc>
          <w:tcPr>
            <w:tcW w:w="2151" w:type="dxa"/>
          </w:tcPr>
          <w:p w:rsidR="002D20DE" w:rsidRPr="002D08FF" w:rsidRDefault="002D08FF" w:rsidP="002D08FF">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Total presentados</w:t>
            </w:r>
          </w:p>
        </w:tc>
        <w:tc>
          <w:tcPr>
            <w:tcW w:w="1818" w:type="dxa"/>
          </w:tcPr>
          <w:p w:rsidR="002D20DE" w:rsidRPr="002D08FF" w:rsidRDefault="002D08FF" w:rsidP="002D08FF">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en progreso</w:t>
            </w:r>
          </w:p>
        </w:tc>
        <w:tc>
          <w:tcPr>
            <w:tcW w:w="2126" w:type="dxa"/>
          </w:tcPr>
          <w:p w:rsidR="002D20DE" w:rsidRPr="002D08FF" w:rsidRDefault="002D08FF" w:rsidP="002D08FF">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cerrados</w:t>
            </w:r>
          </w:p>
        </w:tc>
      </w:tr>
      <w:tr w:rsidR="002D20DE" w:rsidTr="002D08FF">
        <w:tc>
          <w:tcPr>
            <w:tcW w:w="1843" w:type="dxa"/>
          </w:tcPr>
          <w:p w:rsidR="002D20DE" w:rsidRDefault="002D08FF" w:rsidP="00FF364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Enero </w:t>
            </w:r>
          </w:p>
        </w:tc>
        <w:tc>
          <w:tcPr>
            <w:tcW w:w="2151"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w:t>
            </w:r>
          </w:p>
        </w:tc>
        <w:tc>
          <w:tcPr>
            <w:tcW w:w="1818"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D20DE" w:rsidTr="002D08FF">
        <w:tc>
          <w:tcPr>
            <w:tcW w:w="1843" w:type="dxa"/>
          </w:tcPr>
          <w:p w:rsidR="002D20DE" w:rsidRDefault="002D08FF" w:rsidP="00FF364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Febrero</w:t>
            </w:r>
          </w:p>
        </w:tc>
        <w:tc>
          <w:tcPr>
            <w:tcW w:w="2151"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6</w:t>
            </w:r>
          </w:p>
        </w:tc>
        <w:tc>
          <w:tcPr>
            <w:tcW w:w="1818"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D20DE" w:rsidTr="002D08FF">
        <w:tc>
          <w:tcPr>
            <w:tcW w:w="1843" w:type="dxa"/>
          </w:tcPr>
          <w:p w:rsidR="002D20DE" w:rsidRDefault="002D08FF" w:rsidP="00FF364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Marzo</w:t>
            </w:r>
          </w:p>
        </w:tc>
        <w:tc>
          <w:tcPr>
            <w:tcW w:w="2151"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w:t>
            </w:r>
          </w:p>
        </w:tc>
        <w:tc>
          <w:tcPr>
            <w:tcW w:w="1818"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25,00</w:t>
            </w:r>
          </w:p>
        </w:tc>
        <w:tc>
          <w:tcPr>
            <w:tcW w:w="2126"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75,00</w:t>
            </w:r>
          </w:p>
        </w:tc>
      </w:tr>
      <w:tr w:rsidR="002D20DE" w:rsidTr="002D08FF">
        <w:tc>
          <w:tcPr>
            <w:tcW w:w="1843" w:type="dxa"/>
          </w:tcPr>
          <w:p w:rsidR="002D20DE" w:rsidRDefault="002D08FF" w:rsidP="00FF364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Abril</w:t>
            </w:r>
          </w:p>
        </w:tc>
        <w:tc>
          <w:tcPr>
            <w:tcW w:w="2151"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w:t>
            </w:r>
          </w:p>
        </w:tc>
        <w:tc>
          <w:tcPr>
            <w:tcW w:w="1818"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D20DE" w:rsidTr="002D08FF">
        <w:tc>
          <w:tcPr>
            <w:tcW w:w="1843" w:type="dxa"/>
          </w:tcPr>
          <w:p w:rsidR="002D20DE" w:rsidRDefault="002D08FF" w:rsidP="00FF364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Mayo </w:t>
            </w:r>
          </w:p>
        </w:tc>
        <w:tc>
          <w:tcPr>
            <w:tcW w:w="2151"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w:t>
            </w:r>
          </w:p>
        </w:tc>
        <w:tc>
          <w:tcPr>
            <w:tcW w:w="1818"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D20DE" w:rsidTr="002D08FF">
        <w:tc>
          <w:tcPr>
            <w:tcW w:w="1843" w:type="dxa"/>
          </w:tcPr>
          <w:p w:rsidR="002D20DE" w:rsidRDefault="002D08FF" w:rsidP="00FF364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Junio</w:t>
            </w:r>
          </w:p>
        </w:tc>
        <w:tc>
          <w:tcPr>
            <w:tcW w:w="2151"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5</w:t>
            </w:r>
          </w:p>
        </w:tc>
        <w:tc>
          <w:tcPr>
            <w:tcW w:w="1818"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D20DE"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D08FF" w:rsidTr="002D08FF">
        <w:tc>
          <w:tcPr>
            <w:tcW w:w="1843" w:type="dxa"/>
          </w:tcPr>
          <w:p w:rsidR="002D08FF" w:rsidRDefault="002D08FF" w:rsidP="00FF364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Julio</w:t>
            </w:r>
          </w:p>
        </w:tc>
        <w:tc>
          <w:tcPr>
            <w:tcW w:w="2151"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w:t>
            </w:r>
          </w:p>
        </w:tc>
        <w:tc>
          <w:tcPr>
            <w:tcW w:w="1818"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D08FF" w:rsidTr="002D08FF">
        <w:tc>
          <w:tcPr>
            <w:tcW w:w="1843" w:type="dxa"/>
          </w:tcPr>
          <w:p w:rsidR="002D08FF" w:rsidRDefault="002D08FF" w:rsidP="00FF364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Septiembre</w:t>
            </w:r>
          </w:p>
        </w:tc>
        <w:tc>
          <w:tcPr>
            <w:tcW w:w="2151"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D08FF" w:rsidTr="002D08FF">
        <w:tc>
          <w:tcPr>
            <w:tcW w:w="1843" w:type="dxa"/>
          </w:tcPr>
          <w:p w:rsidR="002D08FF" w:rsidRDefault="002D08FF" w:rsidP="00FF364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Noviembre</w:t>
            </w:r>
          </w:p>
        </w:tc>
        <w:tc>
          <w:tcPr>
            <w:tcW w:w="2151"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D08FF" w:rsidTr="002D08FF">
        <w:tc>
          <w:tcPr>
            <w:tcW w:w="1843" w:type="dxa"/>
          </w:tcPr>
          <w:p w:rsidR="002D08FF" w:rsidRDefault="002D08FF" w:rsidP="00FF364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Diciembre </w:t>
            </w:r>
          </w:p>
        </w:tc>
        <w:tc>
          <w:tcPr>
            <w:tcW w:w="2151"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D08FF" w:rsidRDefault="005748E7" w:rsidP="002D08FF">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bl>
    <w:p w:rsidR="002D20DE" w:rsidRDefault="002D20DE"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5748E7" w:rsidRDefault="005748E7" w:rsidP="00FF364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5748E7" w:rsidRPr="00494007" w:rsidRDefault="005748E7" w:rsidP="005748E7">
      <w:pPr>
        <w:shd w:val="clear" w:color="auto" w:fill="FFFFFF"/>
        <w:autoSpaceDE w:val="0"/>
        <w:autoSpaceDN w:val="0"/>
        <w:adjustRightInd w:val="0"/>
        <w:spacing w:line="276" w:lineRule="auto"/>
        <w:ind w:firstLine="567"/>
        <w:jc w:val="both"/>
        <w:outlineLvl w:val="0"/>
        <w:rPr>
          <w:rFonts w:ascii="Arial" w:hAnsi="Arial" w:cs="Arial"/>
          <w:b/>
          <w:sz w:val="22"/>
          <w:szCs w:val="22"/>
          <w:u w:val="single"/>
          <w:lang w:val="es-ES_tradnl"/>
        </w:rPr>
      </w:pPr>
      <w:r w:rsidRPr="00494007">
        <w:rPr>
          <w:rFonts w:ascii="Arial" w:hAnsi="Arial" w:cs="Arial"/>
          <w:b/>
          <w:sz w:val="28"/>
          <w:szCs w:val="22"/>
          <w:u w:val="single"/>
          <w:lang w:val="es-ES_tradnl"/>
        </w:rPr>
        <w:t>AÑO 201</w:t>
      </w:r>
      <w:r>
        <w:rPr>
          <w:rFonts w:ascii="Arial" w:hAnsi="Arial" w:cs="Arial"/>
          <w:b/>
          <w:sz w:val="28"/>
          <w:szCs w:val="22"/>
          <w:u w:val="single"/>
          <w:lang w:val="es-ES_tradnl"/>
        </w:rPr>
        <w:t>8</w:t>
      </w:r>
    </w:p>
    <w:p w:rsidR="005748E7" w:rsidRDefault="005748E7"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r>
        <w:rPr>
          <w:rFonts w:ascii="Arial" w:hAnsi="Arial" w:cs="Arial"/>
          <w:b/>
          <w:sz w:val="22"/>
          <w:szCs w:val="22"/>
          <w:lang w:val="es-ES_tradnl"/>
        </w:rPr>
        <w:t>Ranking año 2018 DAI</w:t>
      </w:r>
      <w:r w:rsidRPr="00805826">
        <w:rPr>
          <w:rFonts w:ascii="Arial" w:hAnsi="Arial" w:cs="Arial"/>
          <w:b/>
          <w:sz w:val="22"/>
          <w:szCs w:val="22"/>
          <w:lang w:val="es-ES_tradnl"/>
        </w:rPr>
        <w:t>:</w:t>
      </w:r>
      <w:r>
        <w:rPr>
          <w:rFonts w:ascii="Arial" w:hAnsi="Arial" w:cs="Arial"/>
          <w:sz w:val="22"/>
          <w:szCs w:val="22"/>
          <w:lang w:val="es-ES_tradnl"/>
        </w:rPr>
        <w:t xml:space="preserve"> según lo señalado por el Consejo para la Transparencia (CPLT), el año 2018, la Municipalidad de Arica tuvo un porcentaje de cumplimiento de </w:t>
      </w:r>
      <w:r>
        <w:rPr>
          <w:rFonts w:ascii="Arial" w:hAnsi="Arial" w:cs="Arial"/>
          <w:b/>
          <w:sz w:val="22"/>
          <w:szCs w:val="22"/>
          <w:lang w:val="es-ES_tradnl"/>
        </w:rPr>
        <w:t>83,7</w:t>
      </w:r>
      <w:r w:rsidRPr="002D20DE">
        <w:rPr>
          <w:rFonts w:ascii="Arial" w:hAnsi="Arial" w:cs="Arial"/>
          <w:b/>
          <w:sz w:val="22"/>
          <w:szCs w:val="22"/>
          <w:lang w:val="es-ES_tradnl"/>
        </w:rPr>
        <w:t>%,</w:t>
      </w:r>
      <w:r>
        <w:rPr>
          <w:rFonts w:ascii="Arial" w:hAnsi="Arial" w:cs="Arial"/>
          <w:sz w:val="22"/>
          <w:szCs w:val="22"/>
          <w:lang w:val="es-ES_tradnl"/>
        </w:rPr>
        <w:t xml:space="preserve"> obteniendo el </w:t>
      </w:r>
      <w:r w:rsidRPr="002D20DE">
        <w:rPr>
          <w:rFonts w:ascii="Arial" w:hAnsi="Arial" w:cs="Arial"/>
          <w:b/>
          <w:sz w:val="22"/>
          <w:szCs w:val="22"/>
          <w:lang w:val="es-ES_tradnl"/>
        </w:rPr>
        <w:t xml:space="preserve">puesto </w:t>
      </w:r>
      <w:r>
        <w:rPr>
          <w:rFonts w:ascii="Arial" w:hAnsi="Arial" w:cs="Arial"/>
          <w:b/>
          <w:sz w:val="22"/>
          <w:szCs w:val="22"/>
          <w:lang w:val="es-ES_tradnl"/>
        </w:rPr>
        <w:t>143</w:t>
      </w:r>
      <w:r>
        <w:rPr>
          <w:rFonts w:ascii="Arial" w:hAnsi="Arial" w:cs="Arial"/>
          <w:sz w:val="22"/>
          <w:szCs w:val="22"/>
          <w:lang w:val="es-ES_tradnl"/>
        </w:rPr>
        <w:t xml:space="preserve"> dentro del ranking.</w:t>
      </w:r>
    </w:p>
    <w:p w:rsidR="005748E7" w:rsidRDefault="005748E7" w:rsidP="005748E7">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p>
    <w:p w:rsidR="005748E7" w:rsidRDefault="005748E7" w:rsidP="005748E7">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r w:rsidRPr="00494007">
        <w:rPr>
          <w:rFonts w:ascii="Arial" w:hAnsi="Arial" w:cs="Arial"/>
          <w:b/>
          <w:sz w:val="22"/>
          <w:szCs w:val="22"/>
          <w:lang w:val="es-ES_tradnl"/>
        </w:rPr>
        <w:t>Indicadores entregados por la plataforma Portal de Transparencia correspondiente al año 201</w:t>
      </w:r>
      <w:r>
        <w:rPr>
          <w:rFonts w:ascii="Arial" w:hAnsi="Arial" w:cs="Arial"/>
          <w:b/>
          <w:sz w:val="22"/>
          <w:szCs w:val="22"/>
          <w:lang w:val="es-ES_tradnl"/>
        </w:rPr>
        <w:t>8</w:t>
      </w:r>
      <w:r w:rsidRPr="00494007">
        <w:rPr>
          <w:rFonts w:ascii="Arial" w:hAnsi="Arial" w:cs="Arial"/>
          <w:b/>
          <w:sz w:val="22"/>
          <w:szCs w:val="22"/>
          <w:lang w:val="es-ES_tradnl"/>
        </w:rPr>
        <w:t xml:space="preserve"> (del </w:t>
      </w:r>
      <w:r>
        <w:rPr>
          <w:rFonts w:ascii="Arial" w:hAnsi="Arial" w:cs="Arial"/>
          <w:b/>
          <w:sz w:val="22"/>
          <w:szCs w:val="22"/>
          <w:lang w:val="es-ES_tradnl"/>
        </w:rPr>
        <w:t>01 de enero a</w:t>
      </w:r>
      <w:r w:rsidRPr="00494007">
        <w:rPr>
          <w:rFonts w:ascii="Arial" w:hAnsi="Arial" w:cs="Arial"/>
          <w:b/>
          <w:sz w:val="22"/>
          <w:szCs w:val="22"/>
          <w:lang w:val="es-ES_tradnl"/>
        </w:rPr>
        <w:t>l 31 de diciembre):</w:t>
      </w:r>
    </w:p>
    <w:p w:rsidR="005748E7" w:rsidRPr="00C75561" w:rsidRDefault="005748E7" w:rsidP="005748E7">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C75561">
        <w:rPr>
          <w:rFonts w:ascii="Arial" w:hAnsi="Arial" w:cs="Arial"/>
          <w:sz w:val="22"/>
          <w:szCs w:val="22"/>
          <w:lang w:val="es-ES_tradnl"/>
        </w:rPr>
        <w:t xml:space="preserve">Porcentaje de solicitudes contestadas después de 20 días sin notificar prorroga: </w:t>
      </w:r>
    </w:p>
    <w:tbl>
      <w:tblPr>
        <w:tblStyle w:val="Tablaconcuadrcula"/>
        <w:tblW w:w="0" w:type="auto"/>
        <w:tblInd w:w="1696" w:type="dxa"/>
        <w:tblLook w:val="04A0" w:firstRow="1" w:lastRow="0" w:firstColumn="1" w:lastColumn="0" w:noHBand="0" w:noVBand="1"/>
      </w:tblPr>
      <w:tblGrid>
        <w:gridCol w:w="3002"/>
        <w:gridCol w:w="2385"/>
      </w:tblGrid>
      <w:tr w:rsidR="005748E7" w:rsidTr="00A97CF3">
        <w:tc>
          <w:tcPr>
            <w:tcW w:w="3002" w:type="dxa"/>
          </w:tcPr>
          <w:p w:rsidR="005748E7" w:rsidRPr="00494007" w:rsidRDefault="005748E7" w:rsidP="00A97CF3">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Fecha</w:t>
            </w:r>
          </w:p>
        </w:tc>
        <w:tc>
          <w:tcPr>
            <w:tcW w:w="2385" w:type="dxa"/>
          </w:tcPr>
          <w:p w:rsidR="005748E7" w:rsidRPr="00494007" w:rsidRDefault="005748E7" w:rsidP="00A97CF3">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Porcentaje</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Enero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16,13</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Febrero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20,00</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Marzo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4,76</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Abril</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3,13</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Mayo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6,90</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Junio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4,84</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Julio </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3,45</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Agosto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2,22</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4,00</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lastRenderedPageBreak/>
              <w:t>Octubre</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4,65</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Noviembre </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7,14</w:t>
            </w:r>
          </w:p>
        </w:tc>
      </w:tr>
    </w:tbl>
    <w:p w:rsidR="005748E7" w:rsidRDefault="005748E7"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5748E7" w:rsidRDefault="005748E7"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5748E7" w:rsidRPr="002D20DE" w:rsidRDefault="005748E7" w:rsidP="005748E7">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2D20DE">
        <w:rPr>
          <w:rFonts w:ascii="Arial" w:hAnsi="Arial" w:cs="Arial"/>
          <w:sz w:val="22"/>
          <w:szCs w:val="22"/>
          <w:lang w:val="es-ES_tradnl"/>
        </w:rPr>
        <w:t xml:space="preserve">Porcentaje de solicitudes atrasadas después de notificar prorroga: </w:t>
      </w:r>
    </w:p>
    <w:tbl>
      <w:tblPr>
        <w:tblStyle w:val="Tablaconcuadrcula"/>
        <w:tblW w:w="0" w:type="auto"/>
        <w:tblInd w:w="1696" w:type="dxa"/>
        <w:tblLook w:val="04A0" w:firstRow="1" w:lastRow="0" w:firstColumn="1" w:lastColumn="0" w:noHBand="0" w:noVBand="1"/>
      </w:tblPr>
      <w:tblGrid>
        <w:gridCol w:w="3002"/>
        <w:gridCol w:w="2385"/>
      </w:tblGrid>
      <w:tr w:rsidR="005748E7" w:rsidTr="00A97CF3">
        <w:tc>
          <w:tcPr>
            <w:tcW w:w="3002" w:type="dxa"/>
          </w:tcPr>
          <w:p w:rsidR="005748E7" w:rsidRPr="00494007" w:rsidRDefault="005748E7" w:rsidP="00A97CF3">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Fecha</w:t>
            </w:r>
          </w:p>
        </w:tc>
        <w:tc>
          <w:tcPr>
            <w:tcW w:w="2385" w:type="dxa"/>
          </w:tcPr>
          <w:p w:rsidR="005748E7" w:rsidRPr="00494007" w:rsidRDefault="005748E7" w:rsidP="00A97CF3">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Porcentaje</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Enero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19,35</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Febrero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31,43</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Marzo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19,05</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Abril</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12,50</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Mayo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6,90</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Junio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17,74</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Julio </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17,24</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Agosto</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13,33</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20,00</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Octubre </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9,30</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Noviembre</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30,95</w:t>
            </w:r>
          </w:p>
        </w:tc>
      </w:tr>
      <w:tr w:rsidR="005748E7" w:rsidTr="00A97CF3">
        <w:tc>
          <w:tcPr>
            <w:tcW w:w="3002"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Diciembre </w:t>
            </w:r>
          </w:p>
        </w:tc>
        <w:tc>
          <w:tcPr>
            <w:tcW w:w="2385" w:type="dxa"/>
          </w:tcPr>
          <w:p w:rsidR="005748E7" w:rsidRDefault="005748E7"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24,00</w:t>
            </w:r>
          </w:p>
        </w:tc>
      </w:tr>
    </w:tbl>
    <w:p w:rsidR="005748E7" w:rsidRDefault="005748E7"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757E5D" w:rsidRDefault="00757E5D"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757E5D" w:rsidRPr="005748E7" w:rsidRDefault="00757E5D" w:rsidP="00757E5D">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5748E7">
        <w:rPr>
          <w:rFonts w:ascii="Arial" w:hAnsi="Arial" w:cs="Arial"/>
          <w:sz w:val="22"/>
          <w:szCs w:val="22"/>
          <w:lang w:val="es-ES_tradnl"/>
        </w:rPr>
        <w:t xml:space="preserve">Porcentaje de </w:t>
      </w:r>
      <w:r>
        <w:rPr>
          <w:rFonts w:ascii="Arial" w:hAnsi="Arial" w:cs="Arial"/>
          <w:sz w:val="22"/>
          <w:szCs w:val="22"/>
          <w:lang w:val="es-ES_tradnl"/>
        </w:rPr>
        <w:t>reclamos</w:t>
      </w:r>
      <w:r w:rsidRPr="005748E7">
        <w:rPr>
          <w:rFonts w:ascii="Arial" w:hAnsi="Arial" w:cs="Arial"/>
          <w:sz w:val="22"/>
          <w:szCs w:val="22"/>
          <w:lang w:val="es-ES_tradnl"/>
        </w:rPr>
        <w:t xml:space="preserve"> por estado:</w:t>
      </w:r>
    </w:p>
    <w:tbl>
      <w:tblPr>
        <w:tblStyle w:val="Tablaconcuadrcula"/>
        <w:tblW w:w="0" w:type="auto"/>
        <w:tblInd w:w="704" w:type="dxa"/>
        <w:tblLook w:val="04A0" w:firstRow="1" w:lastRow="0" w:firstColumn="1" w:lastColumn="0" w:noHBand="0" w:noVBand="1"/>
      </w:tblPr>
      <w:tblGrid>
        <w:gridCol w:w="1843"/>
        <w:gridCol w:w="2151"/>
        <w:gridCol w:w="1818"/>
        <w:gridCol w:w="2126"/>
      </w:tblGrid>
      <w:tr w:rsidR="00757E5D" w:rsidRPr="002D08FF" w:rsidTr="00A97CF3">
        <w:tc>
          <w:tcPr>
            <w:tcW w:w="1843" w:type="dxa"/>
          </w:tcPr>
          <w:p w:rsidR="00757E5D" w:rsidRPr="002D08FF" w:rsidRDefault="00757E5D" w:rsidP="00A97CF3">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Fecha</w:t>
            </w:r>
          </w:p>
        </w:tc>
        <w:tc>
          <w:tcPr>
            <w:tcW w:w="2151" w:type="dxa"/>
          </w:tcPr>
          <w:p w:rsidR="00757E5D" w:rsidRPr="002D08FF" w:rsidRDefault="00757E5D" w:rsidP="00A97CF3">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Total presentados</w:t>
            </w:r>
          </w:p>
        </w:tc>
        <w:tc>
          <w:tcPr>
            <w:tcW w:w="1818" w:type="dxa"/>
          </w:tcPr>
          <w:p w:rsidR="00757E5D" w:rsidRPr="002D08FF" w:rsidRDefault="00757E5D" w:rsidP="00A97CF3">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en progreso</w:t>
            </w:r>
          </w:p>
        </w:tc>
        <w:tc>
          <w:tcPr>
            <w:tcW w:w="2126" w:type="dxa"/>
          </w:tcPr>
          <w:p w:rsidR="00757E5D" w:rsidRPr="002D08FF" w:rsidRDefault="00757E5D" w:rsidP="00A97CF3">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cerrados</w:t>
            </w:r>
          </w:p>
        </w:tc>
      </w:tr>
      <w:tr w:rsidR="00757E5D" w:rsidTr="00A97CF3">
        <w:tc>
          <w:tcPr>
            <w:tcW w:w="1843" w:type="dxa"/>
          </w:tcPr>
          <w:p w:rsidR="00757E5D" w:rsidRDefault="00757E5D"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Junio</w:t>
            </w:r>
          </w:p>
        </w:tc>
        <w:tc>
          <w:tcPr>
            <w:tcW w:w="2151"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57E5D" w:rsidTr="00A97CF3">
        <w:tc>
          <w:tcPr>
            <w:tcW w:w="1843" w:type="dxa"/>
          </w:tcPr>
          <w:p w:rsidR="00757E5D" w:rsidRDefault="00757E5D"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Agosto</w:t>
            </w:r>
          </w:p>
        </w:tc>
        <w:tc>
          <w:tcPr>
            <w:tcW w:w="2151"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57E5D" w:rsidTr="00A97CF3">
        <w:tc>
          <w:tcPr>
            <w:tcW w:w="1843" w:type="dxa"/>
          </w:tcPr>
          <w:p w:rsidR="00757E5D" w:rsidRDefault="00757E5D"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Septiembre</w:t>
            </w:r>
          </w:p>
        </w:tc>
        <w:tc>
          <w:tcPr>
            <w:tcW w:w="2151"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57E5D" w:rsidTr="00A97CF3">
        <w:tc>
          <w:tcPr>
            <w:tcW w:w="1843" w:type="dxa"/>
          </w:tcPr>
          <w:p w:rsidR="00757E5D" w:rsidRDefault="00757E5D"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Octubre</w:t>
            </w:r>
          </w:p>
        </w:tc>
        <w:tc>
          <w:tcPr>
            <w:tcW w:w="2151"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57E5D" w:rsidTr="00A97CF3">
        <w:tc>
          <w:tcPr>
            <w:tcW w:w="1843" w:type="dxa"/>
          </w:tcPr>
          <w:p w:rsidR="00757E5D" w:rsidRDefault="00757E5D"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Noviembre</w:t>
            </w:r>
          </w:p>
        </w:tc>
        <w:tc>
          <w:tcPr>
            <w:tcW w:w="2151"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57E5D" w:rsidRDefault="00757E5D"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bl>
    <w:p w:rsidR="00757E5D" w:rsidRDefault="00757E5D"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A97CF3" w:rsidRDefault="00A97CF3"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A97CF3" w:rsidRPr="005748E7" w:rsidRDefault="00A97CF3" w:rsidP="00A97CF3">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5748E7">
        <w:rPr>
          <w:rFonts w:ascii="Arial" w:hAnsi="Arial" w:cs="Arial"/>
          <w:sz w:val="22"/>
          <w:szCs w:val="22"/>
          <w:lang w:val="es-ES_tradnl"/>
        </w:rPr>
        <w:t xml:space="preserve">Porcentaje de </w:t>
      </w:r>
      <w:r>
        <w:rPr>
          <w:rFonts w:ascii="Arial" w:hAnsi="Arial" w:cs="Arial"/>
          <w:sz w:val="22"/>
          <w:szCs w:val="22"/>
          <w:lang w:val="es-ES_tradnl"/>
        </w:rPr>
        <w:t>amparos</w:t>
      </w:r>
      <w:r w:rsidRPr="005748E7">
        <w:rPr>
          <w:rFonts w:ascii="Arial" w:hAnsi="Arial" w:cs="Arial"/>
          <w:sz w:val="22"/>
          <w:szCs w:val="22"/>
          <w:lang w:val="es-ES_tradnl"/>
        </w:rPr>
        <w:t xml:space="preserve"> por estado:</w:t>
      </w:r>
    </w:p>
    <w:tbl>
      <w:tblPr>
        <w:tblStyle w:val="Tablaconcuadrcula"/>
        <w:tblW w:w="0" w:type="auto"/>
        <w:tblInd w:w="704" w:type="dxa"/>
        <w:tblLook w:val="04A0" w:firstRow="1" w:lastRow="0" w:firstColumn="1" w:lastColumn="0" w:noHBand="0" w:noVBand="1"/>
      </w:tblPr>
      <w:tblGrid>
        <w:gridCol w:w="1843"/>
        <w:gridCol w:w="2151"/>
        <w:gridCol w:w="1818"/>
        <w:gridCol w:w="2126"/>
      </w:tblGrid>
      <w:tr w:rsidR="00A97CF3" w:rsidRPr="002D08FF" w:rsidTr="00A97CF3">
        <w:tc>
          <w:tcPr>
            <w:tcW w:w="1843" w:type="dxa"/>
          </w:tcPr>
          <w:p w:rsidR="00A97CF3" w:rsidRPr="002D08FF" w:rsidRDefault="00A97CF3" w:rsidP="00A97CF3">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Fecha</w:t>
            </w:r>
          </w:p>
        </w:tc>
        <w:tc>
          <w:tcPr>
            <w:tcW w:w="2151" w:type="dxa"/>
          </w:tcPr>
          <w:p w:rsidR="00A97CF3" w:rsidRPr="002D08FF" w:rsidRDefault="00A97CF3" w:rsidP="00A97CF3">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Total presentados</w:t>
            </w:r>
          </w:p>
        </w:tc>
        <w:tc>
          <w:tcPr>
            <w:tcW w:w="1818" w:type="dxa"/>
          </w:tcPr>
          <w:p w:rsidR="00A97CF3" w:rsidRPr="002D08FF" w:rsidRDefault="00A97CF3" w:rsidP="00A97CF3">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en progreso</w:t>
            </w:r>
          </w:p>
        </w:tc>
        <w:tc>
          <w:tcPr>
            <w:tcW w:w="2126" w:type="dxa"/>
          </w:tcPr>
          <w:p w:rsidR="00A97CF3" w:rsidRPr="002D08FF" w:rsidRDefault="00A97CF3" w:rsidP="00A97CF3">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cerrados</w:t>
            </w:r>
          </w:p>
        </w:tc>
      </w:tr>
      <w:tr w:rsidR="00A97CF3" w:rsidTr="00A97CF3">
        <w:tc>
          <w:tcPr>
            <w:tcW w:w="1843" w:type="dxa"/>
          </w:tcPr>
          <w:p w:rsidR="00A97CF3" w:rsidRDefault="00A97CF3"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Febrero</w:t>
            </w:r>
          </w:p>
        </w:tc>
        <w:tc>
          <w:tcPr>
            <w:tcW w:w="2151"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w:t>
            </w:r>
          </w:p>
        </w:tc>
        <w:tc>
          <w:tcPr>
            <w:tcW w:w="1818"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A97CF3" w:rsidTr="00A97CF3">
        <w:tc>
          <w:tcPr>
            <w:tcW w:w="1843" w:type="dxa"/>
          </w:tcPr>
          <w:p w:rsidR="00A97CF3" w:rsidRDefault="00A97CF3"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Marzo</w:t>
            </w:r>
          </w:p>
        </w:tc>
        <w:tc>
          <w:tcPr>
            <w:tcW w:w="2151"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w:t>
            </w:r>
          </w:p>
        </w:tc>
        <w:tc>
          <w:tcPr>
            <w:tcW w:w="1818"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A97CF3" w:rsidTr="00A97CF3">
        <w:tc>
          <w:tcPr>
            <w:tcW w:w="1843" w:type="dxa"/>
          </w:tcPr>
          <w:p w:rsidR="00A97CF3" w:rsidRDefault="00A97CF3"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Abril</w:t>
            </w:r>
          </w:p>
        </w:tc>
        <w:tc>
          <w:tcPr>
            <w:tcW w:w="2151"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A97CF3" w:rsidTr="00A97CF3">
        <w:tc>
          <w:tcPr>
            <w:tcW w:w="1843" w:type="dxa"/>
          </w:tcPr>
          <w:p w:rsidR="00A97CF3" w:rsidRDefault="00A97CF3"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Mayo</w:t>
            </w:r>
          </w:p>
        </w:tc>
        <w:tc>
          <w:tcPr>
            <w:tcW w:w="2151"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w:t>
            </w:r>
          </w:p>
        </w:tc>
        <w:tc>
          <w:tcPr>
            <w:tcW w:w="1818"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A97CF3" w:rsidTr="00A97CF3">
        <w:tc>
          <w:tcPr>
            <w:tcW w:w="1843" w:type="dxa"/>
          </w:tcPr>
          <w:p w:rsidR="00A97CF3" w:rsidRDefault="00A97CF3"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Junio</w:t>
            </w:r>
          </w:p>
        </w:tc>
        <w:tc>
          <w:tcPr>
            <w:tcW w:w="2151"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A97CF3" w:rsidTr="00A97CF3">
        <w:tc>
          <w:tcPr>
            <w:tcW w:w="1843" w:type="dxa"/>
          </w:tcPr>
          <w:p w:rsidR="00A97CF3" w:rsidRDefault="00A97CF3"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Julio</w:t>
            </w:r>
          </w:p>
        </w:tc>
        <w:tc>
          <w:tcPr>
            <w:tcW w:w="2151"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A97CF3" w:rsidTr="00A97CF3">
        <w:tc>
          <w:tcPr>
            <w:tcW w:w="1843" w:type="dxa"/>
          </w:tcPr>
          <w:p w:rsidR="00A97CF3" w:rsidRDefault="00A97CF3"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Agosto </w:t>
            </w:r>
          </w:p>
        </w:tc>
        <w:tc>
          <w:tcPr>
            <w:tcW w:w="2151"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w:t>
            </w:r>
          </w:p>
        </w:tc>
        <w:tc>
          <w:tcPr>
            <w:tcW w:w="1818"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A97CF3" w:rsidTr="00A97CF3">
        <w:tc>
          <w:tcPr>
            <w:tcW w:w="1843" w:type="dxa"/>
          </w:tcPr>
          <w:p w:rsidR="00A97CF3" w:rsidRDefault="00A97CF3"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Octubre </w:t>
            </w:r>
          </w:p>
        </w:tc>
        <w:tc>
          <w:tcPr>
            <w:tcW w:w="2151"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A97CF3" w:rsidTr="00A97CF3">
        <w:tc>
          <w:tcPr>
            <w:tcW w:w="1843" w:type="dxa"/>
          </w:tcPr>
          <w:p w:rsidR="00A97CF3" w:rsidRDefault="00A97CF3" w:rsidP="00A97CF3">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Diciembre </w:t>
            </w:r>
          </w:p>
        </w:tc>
        <w:tc>
          <w:tcPr>
            <w:tcW w:w="2151"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bl>
    <w:p w:rsidR="00A97CF3" w:rsidRDefault="00A97CF3"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676A17" w:rsidRDefault="00676A17"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A97CF3" w:rsidRPr="00494007" w:rsidRDefault="00A97CF3" w:rsidP="00A97CF3">
      <w:pPr>
        <w:shd w:val="clear" w:color="auto" w:fill="FFFFFF"/>
        <w:autoSpaceDE w:val="0"/>
        <w:autoSpaceDN w:val="0"/>
        <w:adjustRightInd w:val="0"/>
        <w:spacing w:line="276" w:lineRule="auto"/>
        <w:ind w:firstLine="567"/>
        <w:jc w:val="both"/>
        <w:outlineLvl w:val="0"/>
        <w:rPr>
          <w:rFonts w:ascii="Arial" w:hAnsi="Arial" w:cs="Arial"/>
          <w:b/>
          <w:sz w:val="22"/>
          <w:szCs w:val="22"/>
          <w:u w:val="single"/>
          <w:lang w:val="es-ES_tradnl"/>
        </w:rPr>
      </w:pPr>
      <w:r w:rsidRPr="00494007">
        <w:rPr>
          <w:rFonts w:ascii="Arial" w:hAnsi="Arial" w:cs="Arial"/>
          <w:b/>
          <w:sz w:val="28"/>
          <w:szCs w:val="22"/>
          <w:u w:val="single"/>
          <w:lang w:val="es-ES_tradnl"/>
        </w:rPr>
        <w:t>AÑO 201</w:t>
      </w:r>
      <w:r>
        <w:rPr>
          <w:rFonts w:ascii="Arial" w:hAnsi="Arial" w:cs="Arial"/>
          <w:b/>
          <w:sz w:val="28"/>
          <w:szCs w:val="22"/>
          <w:u w:val="single"/>
          <w:lang w:val="es-ES_tradnl"/>
        </w:rPr>
        <w:t>9</w:t>
      </w:r>
    </w:p>
    <w:p w:rsidR="00A97CF3" w:rsidRDefault="00F558BB" w:rsidP="00A97CF3">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r>
        <w:rPr>
          <w:rFonts w:ascii="Arial" w:hAnsi="Arial" w:cs="Arial"/>
          <w:b/>
          <w:sz w:val="22"/>
          <w:szCs w:val="22"/>
          <w:lang w:val="es-ES_tradnl"/>
        </w:rPr>
        <w:t>Informe de Cumplimiento</w:t>
      </w:r>
      <w:r w:rsidR="00A97CF3">
        <w:rPr>
          <w:rFonts w:ascii="Arial" w:hAnsi="Arial" w:cs="Arial"/>
          <w:b/>
          <w:sz w:val="22"/>
          <w:szCs w:val="22"/>
          <w:lang w:val="es-ES_tradnl"/>
        </w:rPr>
        <w:t xml:space="preserve"> DAI</w:t>
      </w:r>
      <w:r w:rsidR="00A97CF3" w:rsidRPr="00805826">
        <w:rPr>
          <w:rFonts w:ascii="Arial" w:hAnsi="Arial" w:cs="Arial"/>
          <w:b/>
          <w:sz w:val="22"/>
          <w:szCs w:val="22"/>
          <w:lang w:val="es-ES_tradnl"/>
        </w:rPr>
        <w:t>:</w:t>
      </w:r>
      <w:r w:rsidR="00A97CF3">
        <w:rPr>
          <w:rFonts w:ascii="Arial" w:hAnsi="Arial" w:cs="Arial"/>
          <w:sz w:val="22"/>
          <w:szCs w:val="22"/>
          <w:lang w:val="es-ES_tradnl"/>
        </w:rPr>
        <w:t xml:space="preserve"> </w:t>
      </w:r>
      <w:r w:rsidR="00676A17" w:rsidRPr="00E56658">
        <w:rPr>
          <w:rFonts w:ascii="Arial" w:hAnsi="Arial" w:cs="Arial"/>
          <w:sz w:val="22"/>
          <w:szCs w:val="22"/>
        </w:rPr>
        <w:t>El CPLT no presentó porcentajes de cumplimiento y tampoco ranking a nivel nacional.</w:t>
      </w:r>
    </w:p>
    <w:p w:rsidR="00A97CF3" w:rsidRDefault="00A97CF3" w:rsidP="00A97CF3">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p>
    <w:p w:rsidR="00A97CF3" w:rsidRDefault="00A97CF3" w:rsidP="00A97CF3">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r w:rsidRPr="00494007">
        <w:rPr>
          <w:rFonts w:ascii="Arial" w:hAnsi="Arial" w:cs="Arial"/>
          <w:b/>
          <w:sz w:val="22"/>
          <w:szCs w:val="22"/>
          <w:lang w:val="es-ES_tradnl"/>
        </w:rPr>
        <w:t>Indicadores entregados por la plataforma Portal de Transparencia correspondiente al año 201</w:t>
      </w:r>
      <w:r w:rsidR="00F558BB">
        <w:rPr>
          <w:rFonts w:ascii="Arial" w:hAnsi="Arial" w:cs="Arial"/>
          <w:b/>
          <w:sz w:val="22"/>
          <w:szCs w:val="22"/>
          <w:lang w:val="es-ES_tradnl"/>
        </w:rPr>
        <w:t>9</w:t>
      </w:r>
      <w:r w:rsidRPr="00494007">
        <w:rPr>
          <w:rFonts w:ascii="Arial" w:hAnsi="Arial" w:cs="Arial"/>
          <w:b/>
          <w:sz w:val="22"/>
          <w:szCs w:val="22"/>
          <w:lang w:val="es-ES_tradnl"/>
        </w:rPr>
        <w:t xml:space="preserve"> (del </w:t>
      </w:r>
      <w:r>
        <w:rPr>
          <w:rFonts w:ascii="Arial" w:hAnsi="Arial" w:cs="Arial"/>
          <w:b/>
          <w:sz w:val="22"/>
          <w:szCs w:val="22"/>
          <w:lang w:val="es-ES_tradnl"/>
        </w:rPr>
        <w:t>01 de enero a</w:t>
      </w:r>
      <w:r w:rsidRPr="00494007">
        <w:rPr>
          <w:rFonts w:ascii="Arial" w:hAnsi="Arial" w:cs="Arial"/>
          <w:b/>
          <w:sz w:val="22"/>
          <w:szCs w:val="22"/>
          <w:lang w:val="es-ES_tradnl"/>
        </w:rPr>
        <w:t>l 31 de diciembre):</w:t>
      </w:r>
    </w:p>
    <w:p w:rsidR="00676A17" w:rsidRDefault="00676A17" w:rsidP="00A97CF3">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p>
    <w:p w:rsidR="00A97CF3" w:rsidRPr="00C75561" w:rsidRDefault="00A97CF3" w:rsidP="00A97CF3">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C75561">
        <w:rPr>
          <w:rFonts w:ascii="Arial" w:hAnsi="Arial" w:cs="Arial"/>
          <w:sz w:val="22"/>
          <w:szCs w:val="22"/>
          <w:lang w:val="es-ES_tradnl"/>
        </w:rPr>
        <w:t xml:space="preserve">Porcentaje de solicitudes contestadas después de 20 días sin notificar prorroga: </w:t>
      </w:r>
    </w:p>
    <w:tbl>
      <w:tblPr>
        <w:tblStyle w:val="Tablaconcuadrcula"/>
        <w:tblW w:w="0" w:type="auto"/>
        <w:tblInd w:w="1696" w:type="dxa"/>
        <w:tblLook w:val="04A0" w:firstRow="1" w:lastRow="0" w:firstColumn="1" w:lastColumn="0" w:noHBand="0" w:noVBand="1"/>
      </w:tblPr>
      <w:tblGrid>
        <w:gridCol w:w="3002"/>
        <w:gridCol w:w="2385"/>
      </w:tblGrid>
      <w:tr w:rsidR="00A97CF3" w:rsidTr="00A97CF3">
        <w:tc>
          <w:tcPr>
            <w:tcW w:w="3002" w:type="dxa"/>
          </w:tcPr>
          <w:p w:rsidR="00A97CF3" w:rsidRPr="00494007" w:rsidRDefault="00A97CF3" w:rsidP="00A97CF3">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Fecha</w:t>
            </w:r>
          </w:p>
        </w:tc>
        <w:tc>
          <w:tcPr>
            <w:tcW w:w="2385" w:type="dxa"/>
          </w:tcPr>
          <w:p w:rsidR="00A97CF3" w:rsidRPr="00494007" w:rsidRDefault="00A97CF3" w:rsidP="00A97CF3">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Porcentaje</w:t>
            </w:r>
          </w:p>
        </w:tc>
      </w:tr>
      <w:tr w:rsidR="00A97CF3" w:rsidTr="00A97CF3">
        <w:tc>
          <w:tcPr>
            <w:tcW w:w="3002"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Enero</w:t>
            </w:r>
          </w:p>
        </w:tc>
        <w:tc>
          <w:tcPr>
            <w:tcW w:w="2385" w:type="dxa"/>
          </w:tcPr>
          <w:p w:rsidR="00A97CF3" w:rsidRDefault="009E10DA"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14,55</w:t>
            </w:r>
          </w:p>
        </w:tc>
      </w:tr>
      <w:tr w:rsidR="00A97CF3" w:rsidTr="00A97CF3">
        <w:tc>
          <w:tcPr>
            <w:tcW w:w="3002"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lastRenderedPageBreak/>
              <w:t>Febrero</w:t>
            </w:r>
          </w:p>
        </w:tc>
        <w:tc>
          <w:tcPr>
            <w:tcW w:w="2385" w:type="dxa"/>
          </w:tcPr>
          <w:p w:rsidR="00A97CF3" w:rsidRDefault="009E10DA"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24,14</w:t>
            </w:r>
          </w:p>
        </w:tc>
      </w:tr>
      <w:tr w:rsidR="00A97CF3" w:rsidTr="00A97CF3">
        <w:tc>
          <w:tcPr>
            <w:tcW w:w="3002"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Marzo</w:t>
            </w:r>
          </w:p>
        </w:tc>
        <w:tc>
          <w:tcPr>
            <w:tcW w:w="2385" w:type="dxa"/>
          </w:tcPr>
          <w:p w:rsidR="00A97CF3" w:rsidRDefault="009E10DA"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2,78</w:t>
            </w:r>
          </w:p>
        </w:tc>
      </w:tr>
      <w:tr w:rsidR="00A97CF3" w:rsidTr="00A97CF3">
        <w:tc>
          <w:tcPr>
            <w:tcW w:w="3002"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Abril</w:t>
            </w:r>
          </w:p>
        </w:tc>
        <w:tc>
          <w:tcPr>
            <w:tcW w:w="2385" w:type="dxa"/>
          </w:tcPr>
          <w:p w:rsidR="00A97CF3" w:rsidRDefault="009E10DA"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2,17</w:t>
            </w:r>
          </w:p>
        </w:tc>
      </w:tr>
      <w:tr w:rsidR="00A97CF3" w:rsidTr="00A97CF3">
        <w:tc>
          <w:tcPr>
            <w:tcW w:w="3002"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Mayo</w:t>
            </w:r>
          </w:p>
        </w:tc>
        <w:tc>
          <w:tcPr>
            <w:tcW w:w="2385" w:type="dxa"/>
          </w:tcPr>
          <w:p w:rsidR="00A97CF3" w:rsidRDefault="009E10DA"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15,91</w:t>
            </w:r>
          </w:p>
        </w:tc>
      </w:tr>
      <w:tr w:rsidR="00A97CF3" w:rsidTr="00A97CF3">
        <w:tc>
          <w:tcPr>
            <w:tcW w:w="3002"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Junio</w:t>
            </w:r>
          </w:p>
        </w:tc>
        <w:tc>
          <w:tcPr>
            <w:tcW w:w="2385" w:type="dxa"/>
          </w:tcPr>
          <w:p w:rsidR="00A97CF3" w:rsidRDefault="009E10DA"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10,42</w:t>
            </w:r>
          </w:p>
        </w:tc>
      </w:tr>
      <w:tr w:rsidR="00A97CF3" w:rsidTr="00A97CF3">
        <w:tc>
          <w:tcPr>
            <w:tcW w:w="3002"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Agosto</w:t>
            </w:r>
          </w:p>
        </w:tc>
        <w:tc>
          <w:tcPr>
            <w:tcW w:w="2385" w:type="dxa"/>
          </w:tcPr>
          <w:p w:rsidR="00A97CF3" w:rsidRDefault="009E10DA"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6,67</w:t>
            </w:r>
          </w:p>
        </w:tc>
      </w:tr>
      <w:tr w:rsidR="00A97CF3" w:rsidTr="00A97CF3">
        <w:tc>
          <w:tcPr>
            <w:tcW w:w="3002"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385" w:type="dxa"/>
          </w:tcPr>
          <w:p w:rsidR="00A97CF3" w:rsidRDefault="009E10DA"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8,89</w:t>
            </w:r>
          </w:p>
        </w:tc>
      </w:tr>
      <w:tr w:rsidR="00A97CF3" w:rsidTr="00A97CF3">
        <w:tc>
          <w:tcPr>
            <w:tcW w:w="3002" w:type="dxa"/>
          </w:tcPr>
          <w:p w:rsidR="00A97CF3" w:rsidRDefault="00A97CF3"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Octubre</w:t>
            </w:r>
          </w:p>
        </w:tc>
        <w:tc>
          <w:tcPr>
            <w:tcW w:w="2385" w:type="dxa"/>
          </w:tcPr>
          <w:p w:rsidR="00A97CF3" w:rsidRDefault="009E10DA" w:rsidP="00A97CF3">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2,63</w:t>
            </w:r>
          </w:p>
        </w:tc>
      </w:tr>
    </w:tbl>
    <w:p w:rsidR="00A97CF3" w:rsidRDefault="00A97CF3"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9E10DA" w:rsidRDefault="009E10DA"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9E10DA" w:rsidRPr="002D20DE" w:rsidRDefault="009E10DA" w:rsidP="009E10DA">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2D20DE">
        <w:rPr>
          <w:rFonts w:ascii="Arial" w:hAnsi="Arial" w:cs="Arial"/>
          <w:sz w:val="22"/>
          <w:szCs w:val="22"/>
          <w:lang w:val="es-ES_tradnl"/>
        </w:rPr>
        <w:t xml:space="preserve">Porcentaje de solicitudes atrasadas después de notificar prorroga: </w:t>
      </w:r>
    </w:p>
    <w:tbl>
      <w:tblPr>
        <w:tblStyle w:val="Tablaconcuadrcula"/>
        <w:tblW w:w="0" w:type="auto"/>
        <w:tblInd w:w="1696" w:type="dxa"/>
        <w:tblLook w:val="04A0" w:firstRow="1" w:lastRow="0" w:firstColumn="1" w:lastColumn="0" w:noHBand="0" w:noVBand="1"/>
      </w:tblPr>
      <w:tblGrid>
        <w:gridCol w:w="3002"/>
        <w:gridCol w:w="2385"/>
      </w:tblGrid>
      <w:tr w:rsidR="009E10DA" w:rsidTr="00481D8A">
        <w:tc>
          <w:tcPr>
            <w:tcW w:w="3002" w:type="dxa"/>
          </w:tcPr>
          <w:p w:rsidR="009E10DA" w:rsidRPr="00494007" w:rsidRDefault="009E10DA" w:rsidP="00481D8A">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Fecha</w:t>
            </w:r>
          </w:p>
        </w:tc>
        <w:tc>
          <w:tcPr>
            <w:tcW w:w="2385" w:type="dxa"/>
          </w:tcPr>
          <w:p w:rsidR="009E10DA" w:rsidRPr="00494007" w:rsidRDefault="009E10DA" w:rsidP="00481D8A">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Porcentaje</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Enero</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34,55</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Febrero</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10,34</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Marzo</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5,56</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Abril</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13,04</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Mayo</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11,36</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Junio</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22,92</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Julio </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20,93</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Agosto</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26,67</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20,00</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Octubre </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28,95</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Noviembre</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45,45</w:t>
            </w:r>
          </w:p>
        </w:tc>
      </w:tr>
      <w:tr w:rsidR="009E10DA" w:rsidTr="00481D8A">
        <w:tc>
          <w:tcPr>
            <w:tcW w:w="3002"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Diciembre </w:t>
            </w:r>
          </w:p>
        </w:tc>
        <w:tc>
          <w:tcPr>
            <w:tcW w:w="2385" w:type="dxa"/>
          </w:tcPr>
          <w:p w:rsidR="009E10DA" w:rsidRDefault="009E10D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30,30</w:t>
            </w:r>
          </w:p>
        </w:tc>
      </w:tr>
    </w:tbl>
    <w:p w:rsidR="009E10DA" w:rsidRDefault="009E10DA"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FF377D" w:rsidRDefault="00FF377D"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A97CF3" w:rsidRPr="0079128D" w:rsidRDefault="00FF377D" w:rsidP="0079128D">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79128D">
        <w:rPr>
          <w:rFonts w:ascii="Arial" w:hAnsi="Arial" w:cs="Arial"/>
          <w:sz w:val="22"/>
          <w:szCs w:val="22"/>
          <w:lang w:val="es-ES_tradnl"/>
        </w:rPr>
        <w:t>Satisfacción con el tiempo de respuesta:</w:t>
      </w:r>
    </w:p>
    <w:tbl>
      <w:tblPr>
        <w:tblStyle w:val="Tablaconcuadrcula"/>
        <w:tblW w:w="0" w:type="auto"/>
        <w:tblLook w:val="04A0" w:firstRow="1" w:lastRow="0" w:firstColumn="1" w:lastColumn="0" w:noHBand="0" w:noVBand="1"/>
      </w:tblPr>
      <w:tblGrid>
        <w:gridCol w:w="1555"/>
        <w:gridCol w:w="2203"/>
        <w:gridCol w:w="1879"/>
        <w:gridCol w:w="1729"/>
        <w:gridCol w:w="2030"/>
      </w:tblGrid>
      <w:tr w:rsidR="00FF377D" w:rsidTr="00FF377D">
        <w:tc>
          <w:tcPr>
            <w:tcW w:w="1555" w:type="dxa"/>
          </w:tcPr>
          <w:p w:rsidR="00FF377D" w:rsidRPr="00FF377D" w:rsidRDefault="00FF377D" w:rsidP="0079128D">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Fecha</w:t>
            </w:r>
          </w:p>
        </w:tc>
        <w:tc>
          <w:tcPr>
            <w:tcW w:w="2203" w:type="dxa"/>
          </w:tcPr>
          <w:p w:rsidR="00FF377D" w:rsidRPr="00FF377D" w:rsidRDefault="00FF377D" w:rsidP="0079128D">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 acuerdo</w:t>
            </w:r>
          </w:p>
        </w:tc>
        <w:tc>
          <w:tcPr>
            <w:tcW w:w="1879" w:type="dxa"/>
          </w:tcPr>
          <w:p w:rsidR="00FF377D" w:rsidRPr="00FF377D" w:rsidRDefault="00FF377D" w:rsidP="0079128D">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 acuerdo</w:t>
            </w:r>
          </w:p>
        </w:tc>
        <w:tc>
          <w:tcPr>
            <w:tcW w:w="1729" w:type="dxa"/>
          </w:tcPr>
          <w:p w:rsidR="00FF377D" w:rsidRPr="00FF377D" w:rsidRDefault="00FF377D" w:rsidP="0079128D">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Desacuerdo</w:t>
            </w:r>
          </w:p>
        </w:tc>
        <w:tc>
          <w:tcPr>
            <w:tcW w:w="2030" w:type="dxa"/>
          </w:tcPr>
          <w:p w:rsidR="00FF377D" w:rsidRPr="00FF377D" w:rsidRDefault="00FF377D" w:rsidP="0079128D">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desacuerdo</w:t>
            </w:r>
          </w:p>
        </w:tc>
      </w:tr>
      <w:tr w:rsidR="00FF377D" w:rsidTr="00FF377D">
        <w:tc>
          <w:tcPr>
            <w:tcW w:w="1555" w:type="dxa"/>
          </w:tcPr>
          <w:p w:rsidR="00FF377D" w:rsidRDefault="0079128D" w:rsidP="005748E7">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203" w:type="dxa"/>
          </w:tcPr>
          <w:p w:rsidR="00FF377D" w:rsidRDefault="0079128D" w:rsidP="0079128D">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FF377D" w:rsidRDefault="0079128D" w:rsidP="0079128D">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FF377D" w:rsidRDefault="0079128D" w:rsidP="0079128D">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FF377D" w:rsidRDefault="0079128D" w:rsidP="0079128D">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bl>
    <w:p w:rsidR="00FF377D" w:rsidRDefault="00FF377D"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79128D" w:rsidRDefault="0079128D"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79128D" w:rsidRPr="0079128D" w:rsidRDefault="0079128D" w:rsidP="0079128D">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79128D">
        <w:rPr>
          <w:rFonts w:ascii="Arial" w:hAnsi="Arial" w:cs="Arial"/>
          <w:sz w:val="22"/>
          <w:szCs w:val="22"/>
          <w:lang w:val="es-ES_tradnl"/>
        </w:rPr>
        <w:t xml:space="preserve">Satisfacción con </w:t>
      </w:r>
      <w:r>
        <w:rPr>
          <w:rFonts w:ascii="Arial" w:hAnsi="Arial" w:cs="Arial"/>
          <w:sz w:val="22"/>
          <w:szCs w:val="22"/>
          <w:lang w:val="es-ES_tradnl"/>
        </w:rPr>
        <w:t>la forma</w:t>
      </w:r>
      <w:r w:rsidRPr="0079128D">
        <w:rPr>
          <w:rFonts w:ascii="Arial" w:hAnsi="Arial" w:cs="Arial"/>
          <w:sz w:val="22"/>
          <w:szCs w:val="22"/>
          <w:lang w:val="es-ES_tradnl"/>
        </w:rPr>
        <w:t xml:space="preserve"> de respuesta:</w:t>
      </w:r>
    </w:p>
    <w:tbl>
      <w:tblPr>
        <w:tblStyle w:val="Tablaconcuadrcula"/>
        <w:tblW w:w="0" w:type="auto"/>
        <w:tblLook w:val="04A0" w:firstRow="1" w:lastRow="0" w:firstColumn="1" w:lastColumn="0" w:noHBand="0" w:noVBand="1"/>
      </w:tblPr>
      <w:tblGrid>
        <w:gridCol w:w="1555"/>
        <w:gridCol w:w="2203"/>
        <w:gridCol w:w="1879"/>
        <w:gridCol w:w="1729"/>
        <w:gridCol w:w="2030"/>
      </w:tblGrid>
      <w:tr w:rsidR="0079128D" w:rsidTr="00481D8A">
        <w:tc>
          <w:tcPr>
            <w:tcW w:w="1555" w:type="dxa"/>
          </w:tcPr>
          <w:p w:rsidR="0079128D" w:rsidRPr="00FF377D"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Fecha</w:t>
            </w:r>
          </w:p>
        </w:tc>
        <w:tc>
          <w:tcPr>
            <w:tcW w:w="2203" w:type="dxa"/>
          </w:tcPr>
          <w:p w:rsidR="0079128D" w:rsidRPr="00FF377D"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 acuerdo</w:t>
            </w:r>
          </w:p>
        </w:tc>
        <w:tc>
          <w:tcPr>
            <w:tcW w:w="1879" w:type="dxa"/>
          </w:tcPr>
          <w:p w:rsidR="0079128D" w:rsidRPr="00FF377D"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 acuerdo</w:t>
            </w:r>
          </w:p>
        </w:tc>
        <w:tc>
          <w:tcPr>
            <w:tcW w:w="1729" w:type="dxa"/>
          </w:tcPr>
          <w:p w:rsidR="0079128D" w:rsidRPr="00FF377D"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Desacuerdo</w:t>
            </w:r>
          </w:p>
        </w:tc>
        <w:tc>
          <w:tcPr>
            <w:tcW w:w="2030" w:type="dxa"/>
          </w:tcPr>
          <w:p w:rsidR="0079128D" w:rsidRPr="00FF377D"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desacuerdo</w:t>
            </w:r>
          </w:p>
        </w:tc>
      </w:tr>
      <w:tr w:rsidR="0079128D" w:rsidTr="00481D8A">
        <w:tc>
          <w:tcPr>
            <w:tcW w:w="1555"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203"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bl>
    <w:p w:rsidR="0079128D" w:rsidRDefault="0079128D"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79128D" w:rsidRDefault="0079128D" w:rsidP="005748E7">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p>
    <w:p w:rsidR="0079128D" w:rsidRPr="0079128D" w:rsidRDefault="0079128D" w:rsidP="0079128D">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79128D">
        <w:rPr>
          <w:rFonts w:ascii="Arial" w:hAnsi="Arial" w:cs="Arial"/>
          <w:sz w:val="22"/>
          <w:szCs w:val="22"/>
          <w:lang w:val="es-ES_tradnl"/>
        </w:rPr>
        <w:t xml:space="preserve">Satisfacción con </w:t>
      </w:r>
      <w:r>
        <w:rPr>
          <w:rFonts w:ascii="Arial" w:hAnsi="Arial" w:cs="Arial"/>
          <w:sz w:val="22"/>
          <w:szCs w:val="22"/>
          <w:lang w:val="es-ES_tradnl"/>
        </w:rPr>
        <w:t>la experiencia del servicio</w:t>
      </w:r>
      <w:r w:rsidRPr="0079128D">
        <w:rPr>
          <w:rFonts w:ascii="Arial" w:hAnsi="Arial" w:cs="Arial"/>
          <w:sz w:val="22"/>
          <w:szCs w:val="22"/>
          <w:lang w:val="es-ES_tradnl"/>
        </w:rPr>
        <w:t>:</w:t>
      </w:r>
    </w:p>
    <w:tbl>
      <w:tblPr>
        <w:tblStyle w:val="Tablaconcuadrcula"/>
        <w:tblW w:w="0" w:type="auto"/>
        <w:tblLook w:val="04A0" w:firstRow="1" w:lastRow="0" w:firstColumn="1" w:lastColumn="0" w:noHBand="0" w:noVBand="1"/>
      </w:tblPr>
      <w:tblGrid>
        <w:gridCol w:w="1555"/>
        <w:gridCol w:w="2203"/>
        <w:gridCol w:w="1879"/>
        <w:gridCol w:w="1729"/>
        <w:gridCol w:w="2030"/>
      </w:tblGrid>
      <w:tr w:rsidR="0079128D" w:rsidTr="00481D8A">
        <w:tc>
          <w:tcPr>
            <w:tcW w:w="1555" w:type="dxa"/>
          </w:tcPr>
          <w:p w:rsidR="0079128D" w:rsidRPr="00FF377D"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Fecha</w:t>
            </w:r>
          </w:p>
        </w:tc>
        <w:tc>
          <w:tcPr>
            <w:tcW w:w="2203" w:type="dxa"/>
          </w:tcPr>
          <w:p w:rsidR="0079128D" w:rsidRPr="00FF377D"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 acuerdo</w:t>
            </w:r>
          </w:p>
        </w:tc>
        <w:tc>
          <w:tcPr>
            <w:tcW w:w="1879" w:type="dxa"/>
          </w:tcPr>
          <w:p w:rsidR="0079128D" w:rsidRPr="00FF377D"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 acuerdo</w:t>
            </w:r>
          </w:p>
        </w:tc>
        <w:tc>
          <w:tcPr>
            <w:tcW w:w="1729" w:type="dxa"/>
          </w:tcPr>
          <w:p w:rsidR="0079128D" w:rsidRPr="00FF377D"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Desacuerdo</w:t>
            </w:r>
          </w:p>
        </w:tc>
        <w:tc>
          <w:tcPr>
            <w:tcW w:w="2030" w:type="dxa"/>
          </w:tcPr>
          <w:p w:rsidR="0079128D" w:rsidRPr="00FF377D"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desacuerdo</w:t>
            </w:r>
          </w:p>
        </w:tc>
      </w:tr>
      <w:tr w:rsidR="0079128D" w:rsidTr="00481D8A">
        <w:tc>
          <w:tcPr>
            <w:tcW w:w="1555"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203"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bl>
    <w:p w:rsidR="0079128D" w:rsidRDefault="0079128D" w:rsidP="0079128D">
      <w:pPr>
        <w:shd w:val="clear" w:color="auto" w:fill="FFFFFF"/>
        <w:autoSpaceDE w:val="0"/>
        <w:autoSpaceDN w:val="0"/>
        <w:adjustRightInd w:val="0"/>
        <w:spacing w:line="276" w:lineRule="auto"/>
        <w:jc w:val="both"/>
        <w:outlineLvl w:val="0"/>
        <w:rPr>
          <w:rFonts w:ascii="Arial" w:hAnsi="Arial" w:cs="Arial"/>
          <w:sz w:val="22"/>
          <w:szCs w:val="22"/>
          <w:lang w:val="es-ES_tradnl"/>
        </w:rPr>
      </w:pPr>
    </w:p>
    <w:p w:rsidR="0079128D" w:rsidRDefault="0079128D" w:rsidP="0079128D">
      <w:pPr>
        <w:shd w:val="clear" w:color="auto" w:fill="FFFFFF"/>
        <w:autoSpaceDE w:val="0"/>
        <w:autoSpaceDN w:val="0"/>
        <w:adjustRightInd w:val="0"/>
        <w:spacing w:line="276" w:lineRule="auto"/>
        <w:jc w:val="both"/>
        <w:outlineLvl w:val="0"/>
        <w:rPr>
          <w:rFonts w:ascii="Arial" w:hAnsi="Arial" w:cs="Arial"/>
          <w:sz w:val="22"/>
          <w:szCs w:val="22"/>
          <w:lang w:val="es-ES_tradnl"/>
        </w:rPr>
      </w:pPr>
    </w:p>
    <w:p w:rsidR="0079128D" w:rsidRPr="005748E7" w:rsidRDefault="0079128D" w:rsidP="0079128D">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5748E7">
        <w:rPr>
          <w:rFonts w:ascii="Arial" w:hAnsi="Arial" w:cs="Arial"/>
          <w:sz w:val="22"/>
          <w:szCs w:val="22"/>
          <w:lang w:val="es-ES_tradnl"/>
        </w:rPr>
        <w:t xml:space="preserve">Porcentaje de </w:t>
      </w:r>
      <w:r>
        <w:rPr>
          <w:rFonts w:ascii="Arial" w:hAnsi="Arial" w:cs="Arial"/>
          <w:sz w:val="22"/>
          <w:szCs w:val="22"/>
          <w:lang w:val="es-ES_tradnl"/>
        </w:rPr>
        <w:t>reclamos</w:t>
      </w:r>
      <w:r w:rsidRPr="005748E7">
        <w:rPr>
          <w:rFonts w:ascii="Arial" w:hAnsi="Arial" w:cs="Arial"/>
          <w:sz w:val="22"/>
          <w:szCs w:val="22"/>
          <w:lang w:val="es-ES_tradnl"/>
        </w:rPr>
        <w:t xml:space="preserve"> por estado:</w:t>
      </w:r>
    </w:p>
    <w:tbl>
      <w:tblPr>
        <w:tblStyle w:val="Tablaconcuadrcula"/>
        <w:tblW w:w="0" w:type="auto"/>
        <w:tblInd w:w="704" w:type="dxa"/>
        <w:tblLook w:val="04A0" w:firstRow="1" w:lastRow="0" w:firstColumn="1" w:lastColumn="0" w:noHBand="0" w:noVBand="1"/>
      </w:tblPr>
      <w:tblGrid>
        <w:gridCol w:w="1843"/>
        <w:gridCol w:w="2151"/>
        <w:gridCol w:w="1818"/>
        <w:gridCol w:w="2126"/>
      </w:tblGrid>
      <w:tr w:rsidR="0079128D" w:rsidRPr="002D08FF" w:rsidTr="00481D8A">
        <w:tc>
          <w:tcPr>
            <w:tcW w:w="1843" w:type="dxa"/>
          </w:tcPr>
          <w:p w:rsidR="0079128D" w:rsidRPr="002D08FF"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Fecha</w:t>
            </w:r>
          </w:p>
        </w:tc>
        <w:tc>
          <w:tcPr>
            <w:tcW w:w="2151" w:type="dxa"/>
          </w:tcPr>
          <w:p w:rsidR="0079128D" w:rsidRPr="002D08FF"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Total presentados</w:t>
            </w:r>
          </w:p>
        </w:tc>
        <w:tc>
          <w:tcPr>
            <w:tcW w:w="1818" w:type="dxa"/>
          </w:tcPr>
          <w:p w:rsidR="0079128D" w:rsidRPr="002D08FF"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en progreso</w:t>
            </w:r>
          </w:p>
        </w:tc>
        <w:tc>
          <w:tcPr>
            <w:tcW w:w="2126" w:type="dxa"/>
          </w:tcPr>
          <w:p w:rsidR="0079128D" w:rsidRPr="002D08FF"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cerrados</w:t>
            </w:r>
          </w:p>
        </w:tc>
      </w:tr>
      <w:tr w:rsidR="0079128D" w:rsidTr="00481D8A">
        <w:tc>
          <w:tcPr>
            <w:tcW w:w="1843"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Enero </w:t>
            </w:r>
          </w:p>
        </w:tc>
        <w:tc>
          <w:tcPr>
            <w:tcW w:w="2151"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9128D" w:rsidTr="00481D8A">
        <w:tc>
          <w:tcPr>
            <w:tcW w:w="1843"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Mayo </w:t>
            </w:r>
          </w:p>
        </w:tc>
        <w:tc>
          <w:tcPr>
            <w:tcW w:w="2151"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9128D" w:rsidTr="00481D8A">
        <w:tc>
          <w:tcPr>
            <w:tcW w:w="1843"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Junio </w:t>
            </w:r>
          </w:p>
        </w:tc>
        <w:tc>
          <w:tcPr>
            <w:tcW w:w="2151"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9128D" w:rsidTr="00481D8A">
        <w:tc>
          <w:tcPr>
            <w:tcW w:w="1843"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151"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9128D" w:rsidTr="00481D8A">
        <w:tc>
          <w:tcPr>
            <w:tcW w:w="1843"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Octubre </w:t>
            </w:r>
          </w:p>
        </w:tc>
        <w:tc>
          <w:tcPr>
            <w:tcW w:w="2151"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bl>
    <w:p w:rsidR="009A6360" w:rsidRDefault="009A6360" w:rsidP="006F0E1D">
      <w:pPr>
        <w:shd w:val="clear" w:color="auto" w:fill="FFFFFF"/>
        <w:autoSpaceDE w:val="0"/>
        <w:autoSpaceDN w:val="0"/>
        <w:adjustRightInd w:val="0"/>
        <w:ind w:left="5103"/>
        <w:jc w:val="center"/>
        <w:outlineLvl w:val="0"/>
        <w:rPr>
          <w:rFonts w:ascii="Arial" w:hAnsi="Arial" w:cs="Arial"/>
          <w:b/>
          <w:sz w:val="22"/>
          <w:szCs w:val="22"/>
        </w:rPr>
      </w:pPr>
    </w:p>
    <w:p w:rsidR="0079128D" w:rsidRDefault="0079128D" w:rsidP="006F0E1D">
      <w:pPr>
        <w:shd w:val="clear" w:color="auto" w:fill="FFFFFF"/>
        <w:autoSpaceDE w:val="0"/>
        <w:autoSpaceDN w:val="0"/>
        <w:adjustRightInd w:val="0"/>
        <w:ind w:left="5103"/>
        <w:jc w:val="center"/>
        <w:outlineLvl w:val="0"/>
        <w:rPr>
          <w:rFonts w:ascii="Arial" w:hAnsi="Arial" w:cs="Arial"/>
          <w:b/>
          <w:sz w:val="22"/>
          <w:szCs w:val="22"/>
        </w:rPr>
      </w:pPr>
    </w:p>
    <w:p w:rsidR="0079128D" w:rsidRPr="005748E7" w:rsidRDefault="0079128D" w:rsidP="0079128D">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5748E7">
        <w:rPr>
          <w:rFonts w:ascii="Arial" w:hAnsi="Arial" w:cs="Arial"/>
          <w:sz w:val="22"/>
          <w:szCs w:val="22"/>
          <w:lang w:val="es-ES_tradnl"/>
        </w:rPr>
        <w:t xml:space="preserve">Porcentaje de </w:t>
      </w:r>
      <w:r>
        <w:rPr>
          <w:rFonts w:ascii="Arial" w:hAnsi="Arial" w:cs="Arial"/>
          <w:sz w:val="22"/>
          <w:szCs w:val="22"/>
          <w:lang w:val="es-ES_tradnl"/>
        </w:rPr>
        <w:t>amparos</w:t>
      </w:r>
      <w:r w:rsidRPr="005748E7">
        <w:rPr>
          <w:rFonts w:ascii="Arial" w:hAnsi="Arial" w:cs="Arial"/>
          <w:sz w:val="22"/>
          <w:szCs w:val="22"/>
          <w:lang w:val="es-ES_tradnl"/>
        </w:rPr>
        <w:t xml:space="preserve"> por estado:</w:t>
      </w:r>
    </w:p>
    <w:tbl>
      <w:tblPr>
        <w:tblStyle w:val="Tablaconcuadrcula"/>
        <w:tblW w:w="0" w:type="auto"/>
        <w:tblInd w:w="704" w:type="dxa"/>
        <w:tblLook w:val="04A0" w:firstRow="1" w:lastRow="0" w:firstColumn="1" w:lastColumn="0" w:noHBand="0" w:noVBand="1"/>
      </w:tblPr>
      <w:tblGrid>
        <w:gridCol w:w="1843"/>
        <w:gridCol w:w="2151"/>
        <w:gridCol w:w="1818"/>
        <w:gridCol w:w="2126"/>
      </w:tblGrid>
      <w:tr w:rsidR="0079128D" w:rsidRPr="002D08FF" w:rsidTr="00481D8A">
        <w:tc>
          <w:tcPr>
            <w:tcW w:w="1843" w:type="dxa"/>
          </w:tcPr>
          <w:p w:rsidR="0079128D" w:rsidRPr="002D08FF"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Fecha</w:t>
            </w:r>
          </w:p>
        </w:tc>
        <w:tc>
          <w:tcPr>
            <w:tcW w:w="2151" w:type="dxa"/>
          </w:tcPr>
          <w:p w:rsidR="0079128D" w:rsidRPr="002D08FF"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Total presentados</w:t>
            </w:r>
          </w:p>
        </w:tc>
        <w:tc>
          <w:tcPr>
            <w:tcW w:w="1818" w:type="dxa"/>
          </w:tcPr>
          <w:p w:rsidR="0079128D" w:rsidRPr="002D08FF"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en progreso</w:t>
            </w:r>
          </w:p>
        </w:tc>
        <w:tc>
          <w:tcPr>
            <w:tcW w:w="2126" w:type="dxa"/>
          </w:tcPr>
          <w:p w:rsidR="0079128D" w:rsidRPr="002D08FF" w:rsidRDefault="0079128D"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cerrados</w:t>
            </w:r>
          </w:p>
        </w:tc>
      </w:tr>
      <w:tr w:rsidR="0079128D" w:rsidTr="00481D8A">
        <w:tc>
          <w:tcPr>
            <w:tcW w:w="1843"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Enero </w:t>
            </w:r>
          </w:p>
        </w:tc>
        <w:tc>
          <w:tcPr>
            <w:tcW w:w="2151"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w:t>
            </w:r>
          </w:p>
        </w:tc>
        <w:tc>
          <w:tcPr>
            <w:tcW w:w="1818"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9128D" w:rsidTr="00481D8A">
        <w:tc>
          <w:tcPr>
            <w:tcW w:w="1843"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lastRenderedPageBreak/>
              <w:t xml:space="preserve">Febrero </w:t>
            </w:r>
          </w:p>
        </w:tc>
        <w:tc>
          <w:tcPr>
            <w:tcW w:w="2151"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9128D" w:rsidTr="00481D8A">
        <w:tc>
          <w:tcPr>
            <w:tcW w:w="1843"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Marzo </w:t>
            </w:r>
          </w:p>
        </w:tc>
        <w:tc>
          <w:tcPr>
            <w:tcW w:w="2151"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6</w:t>
            </w:r>
          </w:p>
        </w:tc>
        <w:tc>
          <w:tcPr>
            <w:tcW w:w="1818"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9128D" w:rsidTr="00481D8A">
        <w:tc>
          <w:tcPr>
            <w:tcW w:w="1843"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Abril </w:t>
            </w:r>
          </w:p>
        </w:tc>
        <w:tc>
          <w:tcPr>
            <w:tcW w:w="2151"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79128D" w:rsidTr="00481D8A">
        <w:tc>
          <w:tcPr>
            <w:tcW w:w="1843" w:type="dxa"/>
          </w:tcPr>
          <w:p w:rsidR="0079128D" w:rsidRDefault="0079128D"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Junio </w:t>
            </w:r>
          </w:p>
        </w:tc>
        <w:tc>
          <w:tcPr>
            <w:tcW w:w="2151"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79128D" w:rsidRDefault="0079128D"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E03E8A" w:rsidTr="00481D8A">
        <w:tc>
          <w:tcPr>
            <w:tcW w:w="1843" w:type="dxa"/>
          </w:tcPr>
          <w:p w:rsidR="00E03E8A" w:rsidRDefault="00E03E8A" w:rsidP="00E03E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Agosto </w:t>
            </w:r>
          </w:p>
        </w:tc>
        <w:tc>
          <w:tcPr>
            <w:tcW w:w="2151" w:type="dxa"/>
          </w:tcPr>
          <w:p w:rsidR="00E03E8A" w:rsidRDefault="00E03E8A" w:rsidP="00E03E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w:t>
            </w:r>
          </w:p>
        </w:tc>
        <w:tc>
          <w:tcPr>
            <w:tcW w:w="1818" w:type="dxa"/>
          </w:tcPr>
          <w:p w:rsidR="00E03E8A" w:rsidRDefault="00E03E8A" w:rsidP="00E03E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E03E8A" w:rsidRDefault="00E03E8A" w:rsidP="00E03E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E03E8A" w:rsidTr="00481D8A">
        <w:tc>
          <w:tcPr>
            <w:tcW w:w="1843" w:type="dxa"/>
          </w:tcPr>
          <w:p w:rsidR="00E03E8A" w:rsidRDefault="00E03E8A" w:rsidP="00E03E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Octubre </w:t>
            </w:r>
          </w:p>
        </w:tc>
        <w:tc>
          <w:tcPr>
            <w:tcW w:w="2151" w:type="dxa"/>
          </w:tcPr>
          <w:p w:rsidR="00E03E8A" w:rsidRDefault="00E03E8A" w:rsidP="00E03E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E03E8A" w:rsidRDefault="00E03E8A" w:rsidP="00E03E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E03E8A" w:rsidRDefault="00E03E8A" w:rsidP="00E03E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bl>
    <w:p w:rsidR="0079128D" w:rsidRDefault="0079128D" w:rsidP="006F0E1D">
      <w:pPr>
        <w:shd w:val="clear" w:color="auto" w:fill="FFFFFF"/>
        <w:autoSpaceDE w:val="0"/>
        <w:autoSpaceDN w:val="0"/>
        <w:adjustRightInd w:val="0"/>
        <w:ind w:left="5103"/>
        <w:jc w:val="center"/>
        <w:outlineLvl w:val="0"/>
        <w:rPr>
          <w:rFonts w:ascii="Arial" w:hAnsi="Arial" w:cs="Arial"/>
          <w:b/>
          <w:sz w:val="22"/>
          <w:szCs w:val="22"/>
        </w:rPr>
      </w:pPr>
    </w:p>
    <w:p w:rsidR="00AB78D1" w:rsidRDefault="00AB78D1" w:rsidP="006F0E1D">
      <w:pPr>
        <w:shd w:val="clear" w:color="auto" w:fill="FFFFFF"/>
        <w:autoSpaceDE w:val="0"/>
        <w:autoSpaceDN w:val="0"/>
        <w:adjustRightInd w:val="0"/>
        <w:ind w:left="5103"/>
        <w:jc w:val="center"/>
        <w:outlineLvl w:val="0"/>
        <w:rPr>
          <w:rFonts w:ascii="Arial" w:hAnsi="Arial" w:cs="Arial"/>
          <w:b/>
          <w:sz w:val="22"/>
          <w:szCs w:val="22"/>
        </w:rPr>
      </w:pPr>
    </w:p>
    <w:p w:rsidR="00AB78D1" w:rsidRDefault="00AB78D1" w:rsidP="00AB78D1">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r>
        <w:rPr>
          <w:rFonts w:ascii="Arial" w:hAnsi="Arial" w:cs="Arial"/>
          <w:b/>
          <w:sz w:val="22"/>
          <w:szCs w:val="22"/>
          <w:lang w:val="es-ES_tradnl"/>
        </w:rPr>
        <w:t>Resolución Exenta N°214 de fecha 29/03/2019</w:t>
      </w:r>
      <w:r w:rsidRPr="00805826">
        <w:rPr>
          <w:rFonts w:ascii="Arial" w:hAnsi="Arial" w:cs="Arial"/>
          <w:b/>
          <w:sz w:val="22"/>
          <w:szCs w:val="22"/>
          <w:lang w:val="es-ES_tradnl"/>
        </w:rPr>
        <w:t>:</w:t>
      </w:r>
      <w:r>
        <w:rPr>
          <w:rFonts w:ascii="Arial" w:hAnsi="Arial" w:cs="Arial"/>
          <w:sz w:val="22"/>
          <w:szCs w:val="22"/>
          <w:lang w:val="es-ES_tradnl"/>
        </w:rPr>
        <w:t xml:space="preserve"> ejecutase el acuerdo del Consejo Directivo del Consejo para la Transparencia, adoptado en la Sesión Ordinaria N°975 de fecha 14/03/2019 y, en consecuencia, aplicase a Gerardo Espíndola Rojas, Alcalde la Ilustre Municipalidad de Arica; una multa ascendente al 20% de su remuneración bruta, de acuerdo a lo previsto en el inciso primero del Art. 46 de la Ley de Transparencia,</w:t>
      </w:r>
    </w:p>
    <w:p w:rsidR="00AB78D1" w:rsidRDefault="00AB78D1" w:rsidP="006F0E1D">
      <w:pPr>
        <w:shd w:val="clear" w:color="auto" w:fill="FFFFFF"/>
        <w:autoSpaceDE w:val="0"/>
        <w:autoSpaceDN w:val="0"/>
        <w:adjustRightInd w:val="0"/>
        <w:ind w:left="5103"/>
        <w:jc w:val="center"/>
        <w:outlineLvl w:val="0"/>
        <w:rPr>
          <w:rFonts w:ascii="Arial" w:hAnsi="Arial" w:cs="Arial"/>
          <w:b/>
          <w:sz w:val="22"/>
          <w:szCs w:val="22"/>
        </w:rPr>
      </w:pPr>
    </w:p>
    <w:p w:rsidR="00E03E8A" w:rsidRDefault="00E03E8A" w:rsidP="006F0E1D">
      <w:pPr>
        <w:shd w:val="clear" w:color="auto" w:fill="FFFFFF"/>
        <w:autoSpaceDE w:val="0"/>
        <w:autoSpaceDN w:val="0"/>
        <w:adjustRightInd w:val="0"/>
        <w:ind w:left="5103"/>
        <w:jc w:val="center"/>
        <w:outlineLvl w:val="0"/>
        <w:rPr>
          <w:rFonts w:ascii="Arial" w:hAnsi="Arial" w:cs="Arial"/>
          <w:b/>
          <w:sz w:val="22"/>
          <w:szCs w:val="22"/>
        </w:rPr>
      </w:pPr>
    </w:p>
    <w:p w:rsidR="00E03E8A" w:rsidRPr="00494007" w:rsidRDefault="00E03E8A" w:rsidP="00E03E8A">
      <w:pPr>
        <w:shd w:val="clear" w:color="auto" w:fill="FFFFFF"/>
        <w:autoSpaceDE w:val="0"/>
        <w:autoSpaceDN w:val="0"/>
        <w:adjustRightInd w:val="0"/>
        <w:spacing w:line="276" w:lineRule="auto"/>
        <w:ind w:firstLine="567"/>
        <w:jc w:val="both"/>
        <w:outlineLvl w:val="0"/>
        <w:rPr>
          <w:rFonts w:ascii="Arial" w:hAnsi="Arial" w:cs="Arial"/>
          <w:b/>
          <w:sz w:val="22"/>
          <w:szCs w:val="22"/>
          <w:u w:val="single"/>
          <w:lang w:val="es-ES_tradnl"/>
        </w:rPr>
      </w:pPr>
      <w:r w:rsidRPr="00494007">
        <w:rPr>
          <w:rFonts w:ascii="Arial" w:hAnsi="Arial" w:cs="Arial"/>
          <w:b/>
          <w:sz w:val="28"/>
          <w:szCs w:val="22"/>
          <w:u w:val="single"/>
          <w:lang w:val="es-ES_tradnl"/>
        </w:rPr>
        <w:t>AÑO 20</w:t>
      </w:r>
      <w:r>
        <w:rPr>
          <w:rFonts w:ascii="Arial" w:hAnsi="Arial" w:cs="Arial"/>
          <w:b/>
          <w:sz w:val="28"/>
          <w:szCs w:val="22"/>
          <w:u w:val="single"/>
          <w:lang w:val="es-ES_tradnl"/>
        </w:rPr>
        <w:t>20</w:t>
      </w:r>
    </w:p>
    <w:p w:rsidR="00E03E8A" w:rsidRDefault="00E03E8A" w:rsidP="00E03E8A">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r>
        <w:rPr>
          <w:rFonts w:ascii="Arial" w:hAnsi="Arial" w:cs="Arial"/>
          <w:b/>
          <w:sz w:val="22"/>
          <w:szCs w:val="22"/>
          <w:lang w:val="es-ES_tradnl"/>
        </w:rPr>
        <w:t>Informe de Cumplimiento DAI</w:t>
      </w:r>
      <w:r w:rsidRPr="00805826">
        <w:rPr>
          <w:rFonts w:ascii="Arial" w:hAnsi="Arial" w:cs="Arial"/>
          <w:b/>
          <w:sz w:val="22"/>
          <w:szCs w:val="22"/>
          <w:lang w:val="es-ES_tradnl"/>
        </w:rPr>
        <w:t>:</w:t>
      </w:r>
      <w:r>
        <w:rPr>
          <w:rFonts w:ascii="Arial" w:hAnsi="Arial" w:cs="Arial"/>
          <w:sz w:val="22"/>
          <w:szCs w:val="22"/>
          <w:lang w:val="es-ES_tradnl"/>
        </w:rPr>
        <w:t xml:space="preserve"> </w:t>
      </w:r>
      <w:r w:rsidR="00720420">
        <w:rPr>
          <w:rFonts w:ascii="Arial" w:hAnsi="Arial" w:cs="Arial"/>
          <w:sz w:val="22"/>
          <w:szCs w:val="22"/>
          <w:lang w:val="es-ES_tradnl"/>
        </w:rPr>
        <w:t>mediante Oficio N°E5013 de fecha 25/02/2021, el CPLT realiza fiscalización al tratamiento de la solicitud de acceso a la información pública MU012T0002400 mediante modalidad de usuario simulado, en donde se detectan infracciones a las normas que regulan el Derecho de Acceso a la Información. En virtud a esto, se le remite a la Dirección de Administración y Finanzas el Ord. N°754 de fecha 02/03/2021 el cual solicita adoptar medidas necesarias para evitar incumplimientos en materias de DAI.</w:t>
      </w:r>
    </w:p>
    <w:p w:rsidR="00E03E8A" w:rsidRDefault="00E03E8A" w:rsidP="00E03E8A">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p>
    <w:p w:rsidR="00E03E8A" w:rsidRDefault="00E03E8A" w:rsidP="00E03E8A">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r w:rsidRPr="00494007">
        <w:rPr>
          <w:rFonts w:ascii="Arial" w:hAnsi="Arial" w:cs="Arial"/>
          <w:b/>
          <w:sz w:val="22"/>
          <w:szCs w:val="22"/>
          <w:lang w:val="es-ES_tradnl"/>
        </w:rPr>
        <w:t>Indicadores entregados por la plataforma Portal de Transparencia correspondiente al año 20</w:t>
      </w:r>
      <w:r>
        <w:rPr>
          <w:rFonts w:ascii="Arial" w:hAnsi="Arial" w:cs="Arial"/>
          <w:b/>
          <w:sz w:val="22"/>
          <w:szCs w:val="22"/>
          <w:lang w:val="es-ES_tradnl"/>
        </w:rPr>
        <w:t>20</w:t>
      </w:r>
      <w:r w:rsidRPr="00494007">
        <w:rPr>
          <w:rFonts w:ascii="Arial" w:hAnsi="Arial" w:cs="Arial"/>
          <w:b/>
          <w:sz w:val="22"/>
          <w:szCs w:val="22"/>
          <w:lang w:val="es-ES_tradnl"/>
        </w:rPr>
        <w:t xml:space="preserve"> (del </w:t>
      </w:r>
      <w:r>
        <w:rPr>
          <w:rFonts w:ascii="Arial" w:hAnsi="Arial" w:cs="Arial"/>
          <w:b/>
          <w:sz w:val="22"/>
          <w:szCs w:val="22"/>
          <w:lang w:val="es-ES_tradnl"/>
        </w:rPr>
        <w:t>01 de enero a</w:t>
      </w:r>
      <w:r w:rsidRPr="00494007">
        <w:rPr>
          <w:rFonts w:ascii="Arial" w:hAnsi="Arial" w:cs="Arial"/>
          <w:b/>
          <w:sz w:val="22"/>
          <w:szCs w:val="22"/>
          <w:lang w:val="es-ES_tradnl"/>
        </w:rPr>
        <w:t>l 31 de diciembre):</w:t>
      </w:r>
    </w:p>
    <w:p w:rsidR="00676A17" w:rsidRDefault="00676A17" w:rsidP="00E03E8A">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p>
    <w:p w:rsidR="00E03E8A" w:rsidRPr="00C75561" w:rsidRDefault="00E03E8A" w:rsidP="00E03E8A">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C75561">
        <w:rPr>
          <w:rFonts w:ascii="Arial" w:hAnsi="Arial" w:cs="Arial"/>
          <w:sz w:val="22"/>
          <w:szCs w:val="22"/>
          <w:lang w:val="es-ES_tradnl"/>
        </w:rPr>
        <w:t xml:space="preserve">Porcentaje de solicitudes contestadas después de 20 días sin notificar prorroga: </w:t>
      </w:r>
    </w:p>
    <w:tbl>
      <w:tblPr>
        <w:tblStyle w:val="Tablaconcuadrcula"/>
        <w:tblW w:w="0" w:type="auto"/>
        <w:tblInd w:w="1696" w:type="dxa"/>
        <w:tblLook w:val="04A0" w:firstRow="1" w:lastRow="0" w:firstColumn="1" w:lastColumn="0" w:noHBand="0" w:noVBand="1"/>
      </w:tblPr>
      <w:tblGrid>
        <w:gridCol w:w="3002"/>
        <w:gridCol w:w="2385"/>
      </w:tblGrid>
      <w:tr w:rsidR="00E03E8A" w:rsidTr="00481D8A">
        <w:tc>
          <w:tcPr>
            <w:tcW w:w="3002" w:type="dxa"/>
          </w:tcPr>
          <w:p w:rsidR="00E03E8A" w:rsidRPr="00494007" w:rsidRDefault="00E03E8A" w:rsidP="00481D8A">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Fecha</w:t>
            </w:r>
          </w:p>
        </w:tc>
        <w:tc>
          <w:tcPr>
            <w:tcW w:w="2385" w:type="dxa"/>
          </w:tcPr>
          <w:p w:rsidR="00E03E8A" w:rsidRPr="00494007" w:rsidRDefault="00E03E8A" w:rsidP="00481D8A">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Porcentaje</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Septiembre</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2,63</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Noviembre </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6,06</w:t>
            </w:r>
          </w:p>
        </w:tc>
      </w:tr>
    </w:tbl>
    <w:p w:rsidR="00E03E8A" w:rsidRDefault="00E03E8A" w:rsidP="006F0E1D">
      <w:pPr>
        <w:shd w:val="clear" w:color="auto" w:fill="FFFFFF"/>
        <w:autoSpaceDE w:val="0"/>
        <w:autoSpaceDN w:val="0"/>
        <w:adjustRightInd w:val="0"/>
        <w:ind w:left="5103"/>
        <w:jc w:val="center"/>
        <w:outlineLvl w:val="0"/>
        <w:rPr>
          <w:rFonts w:ascii="Arial" w:hAnsi="Arial" w:cs="Arial"/>
          <w:b/>
          <w:sz w:val="22"/>
          <w:szCs w:val="22"/>
        </w:rPr>
      </w:pPr>
    </w:p>
    <w:p w:rsidR="00E03E8A" w:rsidRDefault="00E03E8A" w:rsidP="006F0E1D">
      <w:pPr>
        <w:shd w:val="clear" w:color="auto" w:fill="FFFFFF"/>
        <w:autoSpaceDE w:val="0"/>
        <w:autoSpaceDN w:val="0"/>
        <w:adjustRightInd w:val="0"/>
        <w:ind w:left="5103"/>
        <w:jc w:val="center"/>
        <w:outlineLvl w:val="0"/>
        <w:rPr>
          <w:rFonts w:ascii="Arial" w:hAnsi="Arial" w:cs="Arial"/>
          <w:b/>
          <w:sz w:val="22"/>
          <w:szCs w:val="22"/>
        </w:rPr>
      </w:pPr>
    </w:p>
    <w:p w:rsidR="00E03E8A" w:rsidRPr="002D20DE" w:rsidRDefault="00E03E8A" w:rsidP="00E03E8A">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2D20DE">
        <w:rPr>
          <w:rFonts w:ascii="Arial" w:hAnsi="Arial" w:cs="Arial"/>
          <w:sz w:val="22"/>
          <w:szCs w:val="22"/>
          <w:lang w:val="es-ES_tradnl"/>
        </w:rPr>
        <w:t xml:space="preserve">Porcentaje de solicitudes atrasadas después de notificar prorroga: </w:t>
      </w:r>
    </w:p>
    <w:tbl>
      <w:tblPr>
        <w:tblStyle w:val="Tablaconcuadrcula"/>
        <w:tblW w:w="0" w:type="auto"/>
        <w:tblInd w:w="1696" w:type="dxa"/>
        <w:tblLook w:val="04A0" w:firstRow="1" w:lastRow="0" w:firstColumn="1" w:lastColumn="0" w:noHBand="0" w:noVBand="1"/>
      </w:tblPr>
      <w:tblGrid>
        <w:gridCol w:w="3002"/>
        <w:gridCol w:w="2385"/>
      </w:tblGrid>
      <w:tr w:rsidR="00E03E8A" w:rsidTr="00481D8A">
        <w:tc>
          <w:tcPr>
            <w:tcW w:w="3002" w:type="dxa"/>
          </w:tcPr>
          <w:p w:rsidR="00E03E8A" w:rsidRPr="00494007" w:rsidRDefault="00E03E8A" w:rsidP="00481D8A">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Fecha</w:t>
            </w:r>
          </w:p>
        </w:tc>
        <w:tc>
          <w:tcPr>
            <w:tcW w:w="2385" w:type="dxa"/>
          </w:tcPr>
          <w:p w:rsidR="00E03E8A" w:rsidRPr="00494007" w:rsidRDefault="00E03E8A" w:rsidP="00481D8A">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Porcentaje</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Enero</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23,91</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Febrero</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23,81</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Marzo</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34,15</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Abril</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23,08</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Mayo</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22,86</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Junio</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25,53</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Julio </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18,18</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Agosto</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29,41</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13,16</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Octubre </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31,25</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Noviembre</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30,30</w:t>
            </w:r>
          </w:p>
        </w:tc>
      </w:tr>
      <w:tr w:rsidR="00E03E8A" w:rsidTr="00481D8A">
        <w:tc>
          <w:tcPr>
            <w:tcW w:w="3002"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Diciembre </w:t>
            </w:r>
          </w:p>
        </w:tc>
        <w:tc>
          <w:tcPr>
            <w:tcW w:w="2385" w:type="dxa"/>
          </w:tcPr>
          <w:p w:rsidR="00E03E8A" w:rsidRDefault="00E03E8A"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30,30</w:t>
            </w:r>
          </w:p>
        </w:tc>
      </w:tr>
    </w:tbl>
    <w:p w:rsidR="00E03E8A" w:rsidRDefault="00E03E8A" w:rsidP="006F0E1D">
      <w:pPr>
        <w:shd w:val="clear" w:color="auto" w:fill="FFFFFF"/>
        <w:autoSpaceDE w:val="0"/>
        <w:autoSpaceDN w:val="0"/>
        <w:adjustRightInd w:val="0"/>
        <w:ind w:left="5103"/>
        <w:jc w:val="center"/>
        <w:outlineLvl w:val="0"/>
        <w:rPr>
          <w:rFonts w:ascii="Arial" w:hAnsi="Arial" w:cs="Arial"/>
          <w:b/>
          <w:sz w:val="22"/>
          <w:szCs w:val="22"/>
        </w:rPr>
      </w:pPr>
    </w:p>
    <w:p w:rsidR="009D35FF" w:rsidRDefault="009D35FF" w:rsidP="006F0E1D">
      <w:pPr>
        <w:shd w:val="clear" w:color="auto" w:fill="FFFFFF"/>
        <w:autoSpaceDE w:val="0"/>
        <w:autoSpaceDN w:val="0"/>
        <w:adjustRightInd w:val="0"/>
        <w:ind w:left="5103"/>
        <w:jc w:val="center"/>
        <w:outlineLvl w:val="0"/>
        <w:rPr>
          <w:rFonts w:ascii="Arial" w:hAnsi="Arial" w:cs="Arial"/>
          <w:b/>
          <w:sz w:val="22"/>
          <w:szCs w:val="22"/>
        </w:rPr>
      </w:pPr>
    </w:p>
    <w:p w:rsidR="009D35FF" w:rsidRPr="0079128D" w:rsidRDefault="009D35FF" w:rsidP="009D35FF">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79128D">
        <w:rPr>
          <w:rFonts w:ascii="Arial" w:hAnsi="Arial" w:cs="Arial"/>
          <w:sz w:val="22"/>
          <w:szCs w:val="22"/>
          <w:lang w:val="es-ES_tradnl"/>
        </w:rPr>
        <w:t xml:space="preserve">Satisfacción con </w:t>
      </w:r>
      <w:r>
        <w:rPr>
          <w:rFonts w:ascii="Arial" w:hAnsi="Arial" w:cs="Arial"/>
          <w:sz w:val="22"/>
          <w:szCs w:val="22"/>
          <w:lang w:val="es-ES_tradnl"/>
        </w:rPr>
        <w:t>el tiempo de la respuesta</w:t>
      </w:r>
      <w:r w:rsidRPr="0079128D">
        <w:rPr>
          <w:rFonts w:ascii="Arial" w:hAnsi="Arial" w:cs="Arial"/>
          <w:sz w:val="22"/>
          <w:szCs w:val="22"/>
          <w:lang w:val="es-ES_tradnl"/>
        </w:rPr>
        <w:t>:</w:t>
      </w:r>
    </w:p>
    <w:tbl>
      <w:tblPr>
        <w:tblStyle w:val="Tablaconcuadrcula"/>
        <w:tblW w:w="0" w:type="auto"/>
        <w:tblLook w:val="04A0" w:firstRow="1" w:lastRow="0" w:firstColumn="1" w:lastColumn="0" w:noHBand="0" w:noVBand="1"/>
      </w:tblPr>
      <w:tblGrid>
        <w:gridCol w:w="1555"/>
        <w:gridCol w:w="2203"/>
        <w:gridCol w:w="1879"/>
        <w:gridCol w:w="1729"/>
        <w:gridCol w:w="2030"/>
      </w:tblGrid>
      <w:tr w:rsidR="009D35FF" w:rsidTr="00481D8A">
        <w:tc>
          <w:tcPr>
            <w:tcW w:w="1555"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Fecha</w:t>
            </w:r>
          </w:p>
        </w:tc>
        <w:tc>
          <w:tcPr>
            <w:tcW w:w="2203"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 acuerdo</w:t>
            </w:r>
          </w:p>
        </w:tc>
        <w:tc>
          <w:tcPr>
            <w:tcW w:w="1879"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 acuerdo</w:t>
            </w:r>
          </w:p>
        </w:tc>
        <w:tc>
          <w:tcPr>
            <w:tcW w:w="1729"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Desacuerdo</w:t>
            </w:r>
          </w:p>
        </w:tc>
        <w:tc>
          <w:tcPr>
            <w:tcW w:w="2030"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desacuerdo</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Abril</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Enero </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Febrero </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Julio</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lastRenderedPageBreak/>
              <w:t>Octubre</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bl>
    <w:p w:rsidR="009D35FF" w:rsidRDefault="009D35FF" w:rsidP="006F0E1D">
      <w:pPr>
        <w:shd w:val="clear" w:color="auto" w:fill="FFFFFF"/>
        <w:autoSpaceDE w:val="0"/>
        <w:autoSpaceDN w:val="0"/>
        <w:adjustRightInd w:val="0"/>
        <w:ind w:left="5103"/>
        <w:jc w:val="center"/>
        <w:outlineLvl w:val="0"/>
        <w:rPr>
          <w:rFonts w:ascii="Arial" w:hAnsi="Arial" w:cs="Arial"/>
          <w:b/>
          <w:sz w:val="22"/>
          <w:szCs w:val="22"/>
        </w:rPr>
      </w:pPr>
    </w:p>
    <w:p w:rsidR="009D35FF" w:rsidRDefault="009D35FF" w:rsidP="006F0E1D">
      <w:pPr>
        <w:shd w:val="clear" w:color="auto" w:fill="FFFFFF"/>
        <w:autoSpaceDE w:val="0"/>
        <w:autoSpaceDN w:val="0"/>
        <w:adjustRightInd w:val="0"/>
        <w:ind w:left="5103"/>
        <w:jc w:val="center"/>
        <w:outlineLvl w:val="0"/>
        <w:rPr>
          <w:rFonts w:ascii="Arial" w:hAnsi="Arial" w:cs="Arial"/>
          <w:b/>
          <w:sz w:val="22"/>
          <w:szCs w:val="22"/>
        </w:rPr>
      </w:pPr>
    </w:p>
    <w:p w:rsidR="009D35FF" w:rsidRPr="0079128D" w:rsidRDefault="009D35FF" w:rsidP="009D35FF">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79128D">
        <w:rPr>
          <w:rFonts w:ascii="Arial" w:hAnsi="Arial" w:cs="Arial"/>
          <w:sz w:val="22"/>
          <w:szCs w:val="22"/>
          <w:lang w:val="es-ES_tradnl"/>
        </w:rPr>
        <w:t xml:space="preserve">Satisfacción con </w:t>
      </w:r>
      <w:r>
        <w:rPr>
          <w:rFonts w:ascii="Arial" w:hAnsi="Arial" w:cs="Arial"/>
          <w:sz w:val="22"/>
          <w:szCs w:val="22"/>
          <w:lang w:val="es-ES_tradnl"/>
        </w:rPr>
        <w:t>la forma de la respuesta</w:t>
      </w:r>
      <w:r w:rsidRPr="0079128D">
        <w:rPr>
          <w:rFonts w:ascii="Arial" w:hAnsi="Arial" w:cs="Arial"/>
          <w:sz w:val="22"/>
          <w:szCs w:val="22"/>
          <w:lang w:val="es-ES_tradnl"/>
        </w:rPr>
        <w:t>:</w:t>
      </w:r>
    </w:p>
    <w:tbl>
      <w:tblPr>
        <w:tblStyle w:val="Tablaconcuadrcula"/>
        <w:tblW w:w="0" w:type="auto"/>
        <w:tblLook w:val="04A0" w:firstRow="1" w:lastRow="0" w:firstColumn="1" w:lastColumn="0" w:noHBand="0" w:noVBand="1"/>
      </w:tblPr>
      <w:tblGrid>
        <w:gridCol w:w="1555"/>
        <w:gridCol w:w="2203"/>
        <w:gridCol w:w="1879"/>
        <w:gridCol w:w="1729"/>
        <w:gridCol w:w="2030"/>
      </w:tblGrid>
      <w:tr w:rsidR="009D35FF" w:rsidTr="00481D8A">
        <w:tc>
          <w:tcPr>
            <w:tcW w:w="1555"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Fecha</w:t>
            </w:r>
          </w:p>
        </w:tc>
        <w:tc>
          <w:tcPr>
            <w:tcW w:w="2203"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 acuerdo</w:t>
            </w:r>
          </w:p>
        </w:tc>
        <w:tc>
          <w:tcPr>
            <w:tcW w:w="1879"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 acuerdo</w:t>
            </w:r>
          </w:p>
        </w:tc>
        <w:tc>
          <w:tcPr>
            <w:tcW w:w="1729"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Desacuerdo</w:t>
            </w:r>
          </w:p>
        </w:tc>
        <w:tc>
          <w:tcPr>
            <w:tcW w:w="2030"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desacuerdo</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Abril</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Enero </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Febrero </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Julio</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Octubre</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bl>
    <w:p w:rsidR="009D35FF" w:rsidRDefault="009D35FF" w:rsidP="006F0E1D">
      <w:pPr>
        <w:shd w:val="clear" w:color="auto" w:fill="FFFFFF"/>
        <w:autoSpaceDE w:val="0"/>
        <w:autoSpaceDN w:val="0"/>
        <w:adjustRightInd w:val="0"/>
        <w:ind w:left="5103"/>
        <w:jc w:val="center"/>
        <w:outlineLvl w:val="0"/>
        <w:rPr>
          <w:rFonts w:ascii="Arial" w:hAnsi="Arial" w:cs="Arial"/>
          <w:b/>
          <w:sz w:val="22"/>
          <w:szCs w:val="22"/>
        </w:rPr>
      </w:pPr>
    </w:p>
    <w:p w:rsidR="009D35FF" w:rsidRDefault="009D35FF" w:rsidP="006F0E1D">
      <w:pPr>
        <w:shd w:val="clear" w:color="auto" w:fill="FFFFFF"/>
        <w:autoSpaceDE w:val="0"/>
        <w:autoSpaceDN w:val="0"/>
        <w:adjustRightInd w:val="0"/>
        <w:ind w:left="5103"/>
        <w:jc w:val="center"/>
        <w:outlineLvl w:val="0"/>
        <w:rPr>
          <w:rFonts w:ascii="Arial" w:hAnsi="Arial" w:cs="Arial"/>
          <w:b/>
          <w:sz w:val="22"/>
          <w:szCs w:val="22"/>
        </w:rPr>
      </w:pPr>
    </w:p>
    <w:p w:rsidR="009D35FF" w:rsidRPr="0079128D" w:rsidRDefault="009D35FF" w:rsidP="009D35FF">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79128D">
        <w:rPr>
          <w:rFonts w:ascii="Arial" w:hAnsi="Arial" w:cs="Arial"/>
          <w:sz w:val="22"/>
          <w:szCs w:val="22"/>
          <w:lang w:val="es-ES_tradnl"/>
        </w:rPr>
        <w:t xml:space="preserve">Satisfacción con </w:t>
      </w:r>
      <w:r>
        <w:rPr>
          <w:rFonts w:ascii="Arial" w:hAnsi="Arial" w:cs="Arial"/>
          <w:sz w:val="22"/>
          <w:szCs w:val="22"/>
          <w:lang w:val="es-ES_tradnl"/>
        </w:rPr>
        <w:t>la experiencia del servicio</w:t>
      </w:r>
      <w:r w:rsidRPr="0079128D">
        <w:rPr>
          <w:rFonts w:ascii="Arial" w:hAnsi="Arial" w:cs="Arial"/>
          <w:sz w:val="22"/>
          <w:szCs w:val="22"/>
          <w:lang w:val="es-ES_tradnl"/>
        </w:rPr>
        <w:t>:</w:t>
      </w:r>
    </w:p>
    <w:tbl>
      <w:tblPr>
        <w:tblStyle w:val="Tablaconcuadrcula"/>
        <w:tblW w:w="0" w:type="auto"/>
        <w:tblLook w:val="04A0" w:firstRow="1" w:lastRow="0" w:firstColumn="1" w:lastColumn="0" w:noHBand="0" w:noVBand="1"/>
      </w:tblPr>
      <w:tblGrid>
        <w:gridCol w:w="1555"/>
        <w:gridCol w:w="2203"/>
        <w:gridCol w:w="1879"/>
        <w:gridCol w:w="1729"/>
        <w:gridCol w:w="2030"/>
      </w:tblGrid>
      <w:tr w:rsidR="009D35FF" w:rsidTr="00481D8A">
        <w:tc>
          <w:tcPr>
            <w:tcW w:w="1555"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Fecha</w:t>
            </w:r>
          </w:p>
        </w:tc>
        <w:tc>
          <w:tcPr>
            <w:tcW w:w="2203"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 acuerdo</w:t>
            </w:r>
          </w:p>
        </w:tc>
        <w:tc>
          <w:tcPr>
            <w:tcW w:w="1879"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 acuerdo</w:t>
            </w:r>
          </w:p>
        </w:tc>
        <w:tc>
          <w:tcPr>
            <w:tcW w:w="1729"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Desacuerdo</w:t>
            </w:r>
          </w:p>
        </w:tc>
        <w:tc>
          <w:tcPr>
            <w:tcW w:w="2030" w:type="dxa"/>
          </w:tcPr>
          <w:p w:rsidR="009D35FF" w:rsidRPr="00FF377D" w:rsidRDefault="009D35FF" w:rsidP="00481D8A">
            <w:pPr>
              <w:autoSpaceDE w:val="0"/>
              <w:autoSpaceDN w:val="0"/>
              <w:adjustRightInd w:val="0"/>
              <w:spacing w:line="276" w:lineRule="auto"/>
              <w:jc w:val="center"/>
              <w:outlineLvl w:val="0"/>
              <w:rPr>
                <w:rFonts w:ascii="Arial" w:hAnsi="Arial" w:cs="Arial"/>
                <w:b/>
                <w:sz w:val="22"/>
                <w:szCs w:val="22"/>
                <w:lang w:val="es-ES_tradnl"/>
              </w:rPr>
            </w:pPr>
            <w:r w:rsidRPr="00FF377D">
              <w:rPr>
                <w:rFonts w:ascii="Arial" w:hAnsi="Arial" w:cs="Arial"/>
                <w:b/>
                <w:sz w:val="22"/>
                <w:szCs w:val="22"/>
                <w:lang w:val="es-ES_tradnl"/>
              </w:rPr>
              <w:t>Muy desacuerdo</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Abril</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Enero </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Febrero </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Julio</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r w:rsidR="009D35FF" w:rsidTr="00481D8A">
        <w:tc>
          <w:tcPr>
            <w:tcW w:w="1555" w:type="dxa"/>
          </w:tcPr>
          <w:p w:rsidR="009D35FF" w:rsidRDefault="009D35FF"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Octubre</w:t>
            </w:r>
          </w:p>
        </w:tc>
        <w:tc>
          <w:tcPr>
            <w:tcW w:w="2203"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7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729"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2030" w:type="dxa"/>
          </w:tcPr>
          <w:p w:rsidR="009D35FF" w:rsidRDefault="009D35FF"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r>
    </w:tbl>
    <w:p w:rsidR="009D35FF" w:rsidRDefault="009D35FF" w:rsidP="006F0E1D">
      <w:pPr>
        <w:shd w:val="clear" w:color="auto" w:fill="FFFFFF"/>
        <w:autoSpaceDE w:val="0"/>
        <w:autoSpaceDN w:val="0"/>
        <w:adjustRightInd w:val="0"/>
        <w:ind w:left="5103"/>
        <w:jc w:val="center"/>
        <w:outlineLvl w:val="0"/>
        <w:rPr>
          <w:rFonts w:ascii="Arial" w:hAnsi="Arial" w:cs="Arial"/>
          <w:b/>
          <w:sz w:val="22"/>
          <w:szCs w:val="22"/>
        </w:rPr>
      </w:pPr>
    </w:p>
    <w:p w:rsidR="00284962" w:rsidRDefault="00284962" w:rsidP="006F0E1D">
      <w:pPr>
        <w:shd w:val="clear" w:color="auto" w:fill="FFFFFF"/>
        <w:autoSpaceDE w:val="0"/>
        <w:autoSpaceDN w:val="0"/>
        <w:adjustRightInd w:val="0"/>
        <w:ind w:left="5103"/>
        <w:jc w:val="center"/>
        <w:outlineLvl w:val="0"/>
        <w:rPr>
          <w:rFonts w:ascii="Arial" w:hAnsi="Arial" w:cs="Arial"/>
          <w:b/>
          <w:sz w:val="22"/>
          <w:szCs w:val="22"/>
        </w:rPr>
      </w:pPr>
    </w:p>
    <w:p w:rsidR="00284962" w:rsidRPr="005748E7" w:rsidRDefault="00284962" w:rsidP="00284962">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5748E7">
        <w:rPr>
          <w:rFonts w:ascii="Arial" w:hAnsi="Arial" w:cs="Arial"/>
          <w:sz w:val="22"/>
          <w:szCs w:val="22"/>
          <w:lang w:val="es-ES_tradnl"/>
        </w:rPr>
        <w:t xml:space="preserve">Porcentaje de </w:t>
      </w:r>
      <w:r>
        <w:rPr>
          <w:rFonts w:ascii="Arial" w:hAnsi="Arial" w:cs="Arial"/>
          <w:sz w:val="22"/>
          <w:szCs w:val="22"/>
          <w:lang w:val="es-ES_tradnl"/>
        </w:rPr>
        <w:t>reclamos</w:t>
      </w:r>
      <w:r w:rsidRPr="005748E7">
        <w:rPr>
          <w:rFonts w:ascii="Arial" w:hAnsi="Arial" w:cs="Arial"/>
          <w:sz w:val="22"/>
          <w:szCs w:val="22"/>
          <w:lang w:val="es-ES_tradnl"/>
        </w:rPr>
        <w:t xml:space="preserve"> por estado:</w:t>
      </w:r>
    </w:p>
    <w:tbl>
      <w:tblPr>
        <w:tblStyle w:val="Tablaconcuadrcula"/>
        <w:tblW w:w="0" w:type="auto"/>
        <w:tblInd w:w="704" w:type="dxa"/>
        <w:tblLook w:val="04A0" w:firstRow="1" w:lastRow="0" w:firstColumn="1" w:lastColumn="0" w:noHBand="0" w:noVBand="1"/>
      </w:tblPr>
      <w:tblGrid>
        <w:gridCol w:w="1843"/>
        <w:gridCol w:w="2151"/>
        <w:gridCol w:w="1818"/>
        <w:gridCol w:w="2126"/>
      </w:tblGrid>
      <w:tr w:rsidR="00284962" w:rsidRPr="002D08FF" w:rsidTr="00481D8A">
        <w:tc>
          <w:tcPr>
            <w:tcW w:w="1843" w:type="dxa"/>
          </w:tcPr>
          <w:p w:rsidR="00284962" w:rsidRPr="002D08FF" w:rsidRDefault="00284962"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Fecha</w:t>
            </w:r>
          </w:p>
        </w:tc>
        <w:tc>
          <w:tcPr>
            <w:tcW w:w="2151" w:type="dxa"/>
          </w:tcPr>
          <w:p w:rsidR="00284962" w:rsidRPr="002D08FF" w:rsidRDefault="00284962"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Total presentados</w:t>
            </w:r>
          </w:p>
        </w:tc>
        <w:tc>
          <w:tcPr>
            <w:tcW w:w="1818" w:type="dxa"/>
          </w:tcPr>
          <w:p w:rsidR="00284962" w:rsidRPr="002D08FF" w:rsidRDefault="00284962"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en progreso</w:t>
            </w:r>
          </w:p>
        </w:tc>
        <w:tc>
          <w:tcPr>
            <w:tcW w:w="2126" w:type="dxa"/>
          </w:tcPr>
          <w:p w:rsidR="00284962" w:rsidRPr="002D08FF" w:rsidRDefault="00284962"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cerrados</w:t>
            </w:r>
          </w:p>
        </w:tc>
      </w:tr>
      <w:tr w:rsidR="00284962" w:rsidTr="00481D8A">
        <w:tc>
          <w:tcPr>
            <w:tcW w:w="1843" w:type="dxa"/>
          </w:tcPr>
          <w:p w:rsidR="00284962" w:rsidRDefault="00284962"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Junio</w:t>
            </w:r>
          </w:p>
        </w:tc>
        <w:tc>
          <w:tcPr>
            <w:tcW w:w="2151" w:type="dxa"/>
          </w:tcPr>
          <w:p w:rsidR="00284962" w:rsidRDefault="00284962"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284962" w:rsidRDefault="00284962"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84962" w:rsidRDefault="00284962"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84962" w:rsidTr="00481D8A">
        <w:tc>
          <w:tcPr>
            <w:tcW w:w="1843" w:type="dxa"/>
          </w:tcPr>
          <w:p w:rsidR="00284962" w:rsidRDefault="00284962"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Noviembre </w:t>
            </w:r>
          </w:p>
        </w:tc>
        <w:tc>
          <w:tcPr>
            <w:tcW w:w="2151" w:type="dxa"/>
          </w:tcPr>
          <w:p w:rsidR="00284962" w:rsidRDefault="00284962"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284962" w:rsidRDefault="00284962"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c>
          <w:tcPr>
            <w:tcW w:w="2126" w:type="dxa"/>
          </w:tcPr>
          <w:p w:rsidR="00284962" w:rsidRDefault="00284962"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r>
    </w:tbl>
    <w:p w:rsidR="00284962" w:rsidRDefault="00284962" w:rsidP="006F0E1D">
      <w:pPr>
        <w:shd w:val="clear" w:color="auto" w:fill="FFFFFF"/>
        <w:autoSpaceDE w:val="0"/>
        <w:autoSpaceDN w:val="0"/>
        <w:adjustRightInd w:val="0"/>
        <w:ind w:left="5103"/>
        <w:jc w:val="center"/>
        <w:outlineLvl w:val="0"/>
        <w:rPr>
          <w:rFonts w:ascii="Arial" w:hAnsi="Arial" w:cs="Arial"/>
          <w:b/>
          <w:sz w:val="22"/>
          <w:szCs w:val="22"/>
        </w:rPr>
      </w:pPr>
    </w:p>
    <w:p w:rsidR="00284962" w:rsidRDefault="00284962" w:rsidP="006F0E1D">
      <w:pPr>
        <w:shd w:val="clear" w:color="auto" w:fill="FFFFFF"/>
        <w:autoSpaceDE w:val="0"/>
        <w:autoSpaceDN w:val="0"/>
        <w:adjustRightInd w:val="0"/>
        <w:ind w:left="5103"/>
        <w:jc w:val="center"/>
        <w:outlineLvl w:val="0"/>
        <w:rPr>
          <w:rFonts w:ascii="Arial" w:hAnsi="Arial" w:cs="Arial"/>
          <w:b/>
          <w:sz w:val="22"/>
          <w:szCs w:val="22"/>
        </w:rPr>
      </w:pPr>
    </w:p>
    <w:p w:rsidR="00284962" w:rsidRPr="005748E7" w:rsidRDefault="00284962" w:rsidP="00284962">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5748E7">
        <w:rPr>
          <w:rFonts w:ascii="Arial" w:hAnsi="Arial" w:cs="Arial"/>
          <w:sz w:val="22"/>
          <w:szCs w:val="22"/>
          <w:lang w:val="es-ES_tradnl"/>
        </w:rPr>
        <w:t xml:space="preserve">Porcentaje de </w:t>
      </w:r>
      <w:r>
        <w:rPr>
          <w:rFonts w:ascii="Arial" w:hAnsi="Arial" w:cs="Arial"/>
          <w:sz w:val="22"/>
          <w:szCs w:val="22"/>
          <w:lang w:val="es-ES_tradnl"/>
        </w:rPr>
        <w:t>amparos</w:t>
      </w:r>
      <w:r w:rsidRPr="005748E7">
        <w:rPr>
          <w:rFonts w:ascii="Arial" w:hAnsi="Arial" w:cs="Arial"/>
          <w:sz w:val="22"/>
          <w:szCs w:val="22"/>
          <w:lang w:val="es-ES_tradnl"/>
        </w:rPr>
        <w:t xml:space="preserve"> por estado:</w:t>
      </w:r>
    </w:p>
    <w:tbl>
      <w:tblPr>
        <w:tblStyle w:val="Tablaconcuadrcula"/>
        <w:tblW w:w="0" w:type="auto"/>
        <w:tblInd w:w="704" w:type="dxa"/>
        <w:tblLook w:val="04A0" w:firstRow="1" w:lastRow="0" w:firstColumn="1" w:lastColumn="0" w:noHBand="0" w:noVBand="1"/>
      </w:tblPr>
      <w:tblGrid>
        <w:gridCol w:w="1843"/>
        <w:gridCol w:w="2151"/>
        <w:gridCol w:w="1818"/>
        <w:gridCol w:w="2126"/>
      </w:tblGrid>
      <w:tr w:rsidR="00284962" w:rsidRPr="002D08FF" w:rsidTr="00481D8A">
        <w:tc>
          <w:tcPr>
            <w:tcW w:w="1843" w:type="dxa"/>
          </w:tcPr>
          <w:p w:rsidR="00284962" w:rsidRPr="002D08FF" w:rsidRDefault="00284962"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Fecha</w:t>
            </w:r>
          </w:p>
        </w:tc>
        <w:tc>
          <w:tcPr>
            <w:tcW w:w="2151" w:type="dxa"/>
          </w:tcPr>
          <w:p w:rsidR="00284962" w:rsidRPr="002D08FF" w:rsidRDefault="00284962"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Total presentados</w:t>
            </w:r>
          </w:p>
        </w:tc>
        <w:tc>
          <w:tcPr>
            <w:tcW w:w="1818" w:type="dxa"/>
          </w:tcPr>
          <w:p w:rsidR="00284962" w:rsidRPr="002D08FF" w:rsidRDefault="00284962"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en progreso</w:t>
            </w:r>
          </w:p>
        </w:tc>
        <w:tc>
          <w:tcPr>
            <w:tcW w:w="2126" w:type="dxa"/>
          </w:tcPr>
          <w:p w:rsidR="00284962" w:rsidRPr="002D08FF" w:rsidRDefault="00284962" w:rsidP="00481D8A">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cerrados</w:t>
            </w:r>
          </w:p>
        </w:tc>
      </w:tr>
      <w:tr w:rsidR="00284962" w:rsidTr="00481D8A">
        <w:tc>
          <w:tcPr>
            <w:tcW w:w="1843" w:type="dxa"/>
          </w:tcPr>
          <w:p w:rsidR="00284962" w:rsidRDefault="00284962" w:rsidP="00284962">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Enero </w:t>
            </w:r>
          </w:p>
        </w:tc>
        <w:tc>
          <w:tcPr>
            <w:tcW w:w="2151"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84962" w:rsidTr="00481D8A">
        <w:tc>
          <w:tcPr>
            <w:tcW w:w="1843" w:type="dxa"/>
          </w:tcPr>
          <w:p w:rsidR="00284962" w:rsidRDefault="00284962" w:rsidP="00284962">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Marzo </w:t>
            </w:r>
          </w:p>
        </w:tc>
        <w:tc>
          <w:tcPr>
            <w:tcW w:w="2151"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84962" w:rsidTr="00481D8A">
        <w:tc>
          <w:tcPr>
            <w:tcW w:w="1843" w:type="dxa"/>
          </w:tcPr>
          <w:p w:rsidR="00284962" w:rsidRDefault="00284962" w:rsidP="00284962">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Junio </w:t>
            </w:r>
          </w:p>
        </w:tc>
        <w:tc>
          <w:tcPr>
            <w:tcW w:w="2151"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w:t>
            </w:r>
          </w:p>
        </w:tc>
        <w:tc>
          <w:tcPr>
            <w:tcW w:w="1818"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84962" w:rsidTr="00481D8A">
        <w:tc>
          <w:tcPr>
            <w:tcW w:w="1843" w:type="dxa"/>
          </w:tcPr>
          <w:p w:rsidR="00284962" w:rsidRDefault="00284962" w:rsidP="00284962">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Julio </w:t>
            </w:r>
          </w:p>
        </w:tc>
        <w:tc>
          <w:tcPr>
            <w:tcW w:w="2151"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84962" w:rsidTr="00481D8A">
        <w:tc>
          <w:tcPr>
            <w:tcW w:w="1843" w:type="dxa"/>
          </w:tcPr>
          <w:p w:rsidR="00284962" w:rsidRDefault="00284962" w:rsidP="00284962">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Septiembre </w:t>
            </w:r>
          </w:p>
        </w:tc>
        <w:tc>
          <w:tcPr>
            <w:tcW w:w="2151"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84962" w:rsidTr="00481D8A">
        <w:tc>
          <w:tcPr>
            <w:tcW w:w="1843" w:type="dxa"/>
          </w:tcPr>
          <w:p w:rsidR="00284962" w:rsidRDefault="00284962" w:rsidP="00284962">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Octubre </w:t>
            </w:r>
          </w:p>
        </w:tc>
        <w:tc>
          <w:tcPr>
            <w:tcW w:w="2151"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c>
          <w:tcPr>
            <w:tcW w:w="2126" w:type="dxa"/>
          </w:tcPr>
          <w:p w:rsidR="00284962" w:rsidRDefault="00284962" w:rsidP="00284962">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r>
      <w:tr w:rsidR="00284962" w:rsidTr="00481D8A">
        <w:tc>
          <w:tcPr>
            <w:tcW w:w="1843" w:type="dxa"/>
          </w:tcPr>
          <w:p w:rsidR="00284962" w:rsidRDefault="00284962" w:rsidP="00481D8A">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Noviembre </w:t>
            </w:r>
          </w:p>
        </w:tc>
        <w:tc>
          <w:tcPr>
            <w:tcW w:w="2151" w:type="dxa"/>
          </w:tcPr>
          <w:p w:rsidR="00284962" w:rsidRDefault="00284962"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w:t>
            </w:r>
          </w:p>
        </w:tc>
        <w:tc>
          <w:tcPr>
            <w:tcW w:w="1818" w:type="dxa"/>
          </w:tcPr>
          <w:p w:rsidR="00284962" w:rsidRDefault="00284962"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50,00</w:t>
            </w:r>
          </w:p>
        </w:tc>
        <w:tc>
          <w:tcPr>
            <w:tcW w:w="2126" w:type="dxa"/>
          </w:tcPr>
          <w:p w:rsidR="00284962" w:rsidRDefault="00284962" w:rsidP="00481D8A">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50,00</w:t>
            </w:r>
          </w:p>
        </w:tc>
      </w:tr>
    </w:tbl>
    <w:p w:rsidR="00481D8A" w:rsidRDefault="00481D8A" w:rsidP="00481D8A">
      <w:pPr>
        <w:shd w:val="clear" w:color="auto" w:fill="FFFFFF"/>
        <w:autoSpaceDE w:val="0"/>
        <w:autoSpaceDN w:val="0"/>
        <w:adjustRightInd w:val="0"/>
        <w:outlineLvl w:val="0"/>
        <w:rPr>
          <w:rFonts w:ascii="Arial" w:hAnsi="Arial" w:cs="Arial"/>
          <w:b/>
          <w:sz w:val="22"/>
          <w:szCs w:val="22"/>
        </w:rPr>
      </w:pPr>
    </w:p>
    <w:p w:rsidR="00481D8A" w:rsidRDefault="00481D8A" w:rsidP="00481D8A">
      <w:pPr>
        <w:shd w:val="clear" w:color="auto" w:fill="FFFFFF"/>
        <w:autoSpaceDE w:val="0"/>
        <w:autoSpaceDN w:val="0"/>
        <w:adjustRightInd w:val="0"/>
        <w:outlineLvl w:val="0"/>
        <w:rPr>
          <w:rFonts w:ascii="Arial" w:hAnsi="Arial" w:cs="Arial"/>
          <w:b/>
          <w:sz w:val="22"/>
          <w:szCs w:val="22"/>
        </w:rPr>
      </w:pPr>
    </w:p>
    <w:p w:rsidR="00C57116" w:rsidRPr="00494007" w:rsidRDefault="00C57116" w:rsidP="00C57116">
      <w:pPr>
        <w:shd w:val="clear" w:color="auto" w:fill="FFFFFF"/>
        <w:autoSpaceDE w:val="0"/>
        <w:autoSpaceDN w:val="0"/>
        <w:adjustRightInd w:val="0"/>
        <w:spacing w:line="276" w:lineRule="auto"/>
        <w:ind w:firstLine="567"/>
        <w:jc w:val="both"/>
        <w:outlineLvl w:val="0"/>
        <w:rPr>
          <w:rFonts w:ascii="Arial" w:hAnsi="Arial" w:cs="Arial"/>
          <w:b/>
          <w:sz w:val="22"/>
          <w:szCs w:val="22"/>
          <w:u w:val="single"/>
          <w:lang w:val="es-ES_tradnl"/>
        </w:rPr>
      </w:pPr>
      <w:r w:rsidRPr="00494007">
        <w:rPr>
          <w:rFonts w:ascii="Arial" w:hAnsi="Arial" w:cs="Arial"/>
          <w:b/>
          <w:sz w:val="28"/>
          <w:szCs w:val="22"/>
          <w:u w:val="single"/>
          <w:lang w:val="es-ES_tradnl"/>
        </w:rPr>
        <w:t>AÑO 20</w:t>
      </w:r>
      <w:r>
        <w:rPr>
          <w:rFonts w:ascii="Arial" w:hAnsi="Arial" w:cs="Arial"/>
          <w:b/>
          <w:sz w:val="28"/>
          <w:szCs w:val="22"/>
          <w:u w:val="single"/>
          <w:lang w:val="es-ES_tradnl"/>
        </w:rPr>
        <w:t>21</w:t>
      </w:r>
    </w:p>
    <w:p w:rsidR="00720420" w:rsidRDefault="00C57116" w:rsidP="00720420">
      <w:pPr>
        <w:shd w:val="clear" w:color="auto" w:fill="FFFFFF"/>
        <w:autoSpaceDE w:val="0"/>
        <w:autoSpaceDN w:val="0"/>
        <w:adjustRightInd w:val="0"/>
        <w:spacing w:line="276" w:lineRule="auto"/>
        <w:ind w:firstLine="567"/>
        <w:jc w:val="both"/>
        <w:outlineLvl w:val="0"/>
        <w:rPr>
          <w:rFonts w:ascii="Arial" w:hAnsi="Arial" w:cs="Arial"/>
          <w:sz w:val="22"/>
          <w:szCs w:val="22"/>
          <w:lang w:val="es-ES_tradnl"/>
        </w:rPr>
      </w:pPr>
      <w:r>
        <w:rPr>
          <w:rFonts w:ascii="Arial" w:hAnsi="Arial" w:cs="Arial"/>
          <w:b/>
          <w:sz w:val="22"/>
          <w:szCs w:val="22"/>
          <w:lang w:val="es-ES_tradnl"/>
        </w:rPr>
        <w:t>Informe de Cumplimiento DAI</w:t>
      </w:r>
      <w:r w:rsidRPr="00805826">
        <w:rPr>
          <w:rFonts w:ascii="Arial" w:hAnsi="Arial" w:cs="Arial"/>
          <w:b/>
          <w:sz w:val="22"/>
          <w:szCs w:val="22"/>
          <w:lang w:val="es-ES_tradnl"/>
        </w:rPr>
        <w:t>:</w:t>
      </w:r>
      <w:r>
        <w:rPr>
          <w:rFonts w:ascii="Arial" w:hAnsi="Arial" w:cs="Arial"/>
          <w:sz w:val="22"/>
          <w:szCs w:val="22"/>
          <w:lang w:val="es-ES_tradnl"/>
        </w:rPr>
        <w:t xml:space="preserve"> </w:t>
      </w:r>
      <w:r w:rsidR="00720420" w:rsidRPr="00E56658">
        <w:rPr>
          <w:rFonts w:ascii="Arial" w:hAnsi="Arial" w:cs="Arial"/>
          <w:sz w:val="22"/>
          <w:szCs w:val="22"/>
        </w:rPr>
        <w:t xml:space="preserve">El CPLT no </w:t>
      </w:r>
      <w:r w:rsidR="00720420">
        <w:rPr>
          <w:rFonts w:ascii="Arial" w:hAnsi="Arial" w:cs="Arial"/>
          <w:sz w:val="22"/>
          <w:szCs w:val="22"/>
        </w:rPr>
        <w:t>ha presentado</w:t>
      </w:r>
      <w:r w:rsidR="00720420" w:rsidRPr="00E56658">
        <w:rPr>
          <w:rFonts w:ascii="Arial" w:hAnsi="Arial" w:cs="Arial"/>
          <w:sz w:val="22"/>
          <w:szCs w:val="22"/>
        </w:rPr>
        <w:t xml:space="preserve"> porcentajes de cumplimiento y tampoco ranking a nivel nacional.</w:t>
      </w:r>
    </w:p>
    <w:p w:rsidR="00C57116" w:rsidRDefault="00C57116" w:rsidP="00C57116">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p>
    <w:p w:rsidR="00C57116" w:rsidRDefault="00C57116" w:rsidP="00C57116">
      <w:pPr>
        <w:shd w:val="clear" w:color="auto" w:fill="FFFFFF"/>
        <w:autoSpaceDE w:val="0"/>
        <w:autoSpaceDN w:val="0"/>
        <w:adjustRightInd w:val="0"/>
        <w:spacing w:line="276" w:lineRule="auto"/>
        <w:ind w:firstLine="567"/>
        <w:jc w:val="both"/>
        <w:outlineLvl w:val="0"/>
        <w:rPr>
          <w:rFonts w:ascii="Arial" w:hAnsi="Arial" w:cs="Arial"/>
          <w:b/>
          <w:sz w:val="22"/>
          <w:szCs w:val="22"/>
          <w:lang w:val="es-ES_tradnl"/>
        </w:rPr>
      </w:pPr>
      <w:r w:rsidRPr="00494007">
        <w:rPr>
          <w:rFonts w:ascii="Arial" w:hAnsi="Arial" w:cs="Arial"/>
          <w:b/>
          <w:sz w:val="22"/>
          <w:szCs w:val="22"/>
          <w:lang w:val="es-ES_tradnl"/>
        </w:rPr>
        <w:t>Indicadores entregados por la plataforma Portal de Transparencia correspondiente al año 20</w:t>
      </w:r>
      <w:r>
        <w:rPr>
          <w:rFonts w:ascii="Arial" w:hAnsi="Arial" w:cs="Arial"/>
          <w:b/>
          <w:sz w:val="22"/>
          <w:szCs w:val="22"/>
          <w:lang w:val="es-ES_tradnl"/>
        </w:rPr>
        <w:t>2</w:t>
      </w:r>
      <w:r w:rsidR="00FE5C71">
        <w:rPr>
          <w:rFonts w:ascii="Arial" w:hAnsi="Arial" w:cs="Arial"/>
          <w:b/>
          <w:sz w:val="22"/>
          <w:szCs w:val="22"/>
          <w:lang w:val="es-ES_tradnl"/>
        </w:rPr>
        <w:t>1</w:t>
      </w:r>
      <w:r w:rsidRPr="00494007">
        <w:rPr>
          <w:rFonts w:ascii="Arial" w:hAnsi="Arial" w:cs="Arial"/>
          <w:b/>
          <w:sz w:val="22"/>
          <w:szCs w:val="22"/>
          <w:lang w:val="es-ES_tradnl"/>
        </w:rPr>
        <w:t xml:space="preserve"> (del </w:t>
      </w:r>
      <w:r>
        <w:rPr>
          <w:rFonts w:ascii="Arial" w:hAnsi="Arial" w:cs="Arial"/>
          <w:b/>
          <w:sz w:val="22"/>
          <w:szCs w:val="22"/>
          <w:lang w:val="es-ES_tradnl"/>
        </w:rPr>
        <w:t>01 de enero a</w:t>
      </w:r>
      <w:r w:rsidRPr="00494007">
        <w:rPr>
          <w:rFonts w:ascii="Arial" w:hAnsi="Arial" w:cs="Arial"/>
          <w:b/>
          <w:sz w:val="22"/>
          <w:szCs w:val="22"/>
          <w:lang w:val="es-ES_tradnl"/>
        </w:rPr>
        <w:t xml:space="preserve">l </w:t>
      </w:r>
      <w:r w:rsidR="00FE5C71">
        <w:rPr>
          <w:rFonts w:ascii="Arial" w:hAnsi="Arial" w:cs="Arial"/>
          <w:b/>
          <w:sz w:val="22"/>
          <w:szCs w:val="22"/>
          <w:lang w:val="es-ES_tradnl"/>
        </w:rPr>
        <w:t>14 de abril</w:t>
      </w:r>
      <w:r w:rsidRPr="00494007">
        <w:rPr>
          <w:rFonts w:ascii="Arial" w:hAnsi="Arial" w:cs="Arial"/>
          <w:b/>
          <w:sz w:val="22"/>
          <w:szCs w:val="22"/>
          <w:lang w:val="es-ES_tradnl"/>
        </w:rPr>
        <w:t>):</w:t>
      </w:r>
    </w:p>
    <w:p w:rsidR="00481D8A" w:rsidRDefault="00481D8A" w:rsidP="00481D8A">
      <w:pPr>
        <w:shd w:val="clear" w:color="auto" w:fill="FFFFFF"/>
        <w:autoSpaceDE w:val="0"/>
        <w:autoSpaceDN w:val="0"/>
        <w:adjustRightInd w:val="0"/>
        <w:outlineLvl w:val="0"/>
        <w:rPr>
          <w:rFonts w:ascii="Arial" w:hAnsi="Arial" w:cs="Arial"/>
          <w:b/>
          <w:sz w:val="22"/>
          <w:szCs w:val="22"/>
        </w:rPr>
      </w:pPr>
    </w:p>
    <w:p w:rsidR="00FE5C71" w:rsidRPr="00C75561" w:rsidRDefault="00FE5C71" w:rsidP="00FE5C71">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C75561">
        <w:rPr>
          <w:rFonts w:ascii="Arial" w:hAnsi="Arial" w:cs="Arial"/>
          <w:sz w:val="22"/>
          <w:szCs w:val="22"/>
          <w:lang w:val="es-ES_tradnl"/>
        </w:rPr>
        <w:t xml:space="preserve">Porcentaje de solicitudes contestadas después de 20 días sin notificar prorroga: </w:t>
      </w:r>
    </w:p>
    <w:tbl>
      <w:tblPr>
        <w:tblStyle w:val="Tablaconcuadrcula"/>
        <w:tblW w:w="0" w:type="auto"/>
        <w:tblInd w:w="1696" w:type="dxa"/>
        <w:tblLook w:val="04A0" w:firstRow="1" w:lastRow="0" w:firstColumn="1" w:lastColumn="0" w:noHBand="0" w:noVBand="1"/>
      </w:tblPr>
      <w:tblGrid>
        <w:gridCol w:w="3002"/>
        <w:gridCol w:w="2385"/>
      </w:tblGrid>
      <w:tr w:rsidR="00FE5C71" w:rsidTr="00926E06">
        <w:tc>
          <w:tcPr>
            <w:tcW w:w="3002" w:type="dxa"/>
          </w:tcPr>
          <w:p w:rsidR="00FE5C71" w:rsidRPr="00494007"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Fecha</w:t>
            </w:r>
          </w:p>
        </w:tc>
        <w:tc>
          <w:tcPr>
            <w:tcW w:w="2385" w:type="dxa"/>
          </w:tcPr>
          <w:p w:rsidR="00FE5C71" w:rsidRPr="00494007"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Porcentaje</w:t>
            </w:r>
          </w:p>
        </w:tc>
      </w:tr>
      <w:tr w:rsidR="00FE5C71" w:rsidTr="00926E06">
        <w:tc>
          <w:tcPr>
            <w:tcW w:w="3002"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Enero </w:t>
            </w:r>
          </w:p>
        </w:tc>
        <w:tc>
          <w:tcPr>
            <w:tcW w:w="2385"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 xml:space="preserve">9,38 </w:t>
            </w:r>
          </w:p>
        </w:tc>
      </w:tr>
    </w:tbl>
    <w:p w:rsidR="00481D8A" w:rsidRDefault="00481D8A" w:rsidP="00481D8A">
      <w:pPr>
        <w:shd w:val="clear" w:color="auto" w:fill="FFFFFF"/>
        <w:autoSpaceDE w:val="0"/>
        <w:autoSpaceDN w:val="0"/>
        <w:adjustRightInd w:val="0"/>
        <w:outlineLvl w:val="0"/>
        <w:rPr>
          <w:rFonts w:ascii="Arial" w:hAnsi="Arial" w:cs="Arial"/>
          <w:b/>
          <w:sz w:val="22"/>
          <w:szCs w:val="22"/>
        </w:rPr>
      </w:pPr>
    </w:p>
    <w:p w:rsidR="00481D8A" w:rsidRDefault="00481D8A" w:rsidP="00481D8A">
      <w:pPr>
        <w:shd w:val="clear" w:color="auto" w:fill="FFFFFF"/>
        <w:autoSpaceDE w:val="0"/>
        <w:autoSpaceDN w:val="0"/>
        <w:adjustRightInd w:val="0"/>
        <w:outlineLvl w:val="0"/>
        <w:rPr>
          <w:rFonts w:ascii="Arial" w:hAnsi="Arial" w:cs="Arial"/>
          <w:b/>
          <w:sz w:val="22"/>
          <w:szCs w:val="22"/>
        </w:rPr>
      </w:pPr>
    </w:p>
    <w:p w:rsidR="00FE5C71" w:rsidRPr="002D20DE" w:rsidRDefault="00FE5C71" w:rsidP="00FE5C71">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2D20DE">
        <w:rPr>
          <w:rFonts w:ascii="Arial" w:hAnsi="Arial" w:cs="Arial"/>
          <w:sz w:val="22"/>
          <w:szCs w:val="22"/>
          <w:lang w:val="es-ES_tradnl"/>
        </w:rPr>
        <w:t xml:space="preserve">Porcentaje de solicitudes atrasadas después de notificar prorroga: </w:t>
      </w:r>
    </w:p>
    <w:tbl>
      <w:tblPr>
        <w:tblStyle w:val="Tablaconcuadrcula"/>
        <w:tblW w:w="0" w:type="auto"/>
        <w:tblInd w:w="1696" w:type="dxa"/>
        <w:tblLook w:val="04A0" w:firstRow="1" w:lastRow="0" w:firstColumn="1" w:lastColumn="0" w:noHBand="0" w:noVBand="1"/>
      </w:tblPr>
      <w:tblGrid>
        <w:gridCol w:w="3002"/>
        <w:gridCol w:w="2385"/>
      </w:tblGrid>
      <w:tr w:rsidR="00FE5C71" w:rsidTr="00926E06">
        <w:tc>
          <w:tcPr>
            <w:tcW w:w="3002" w:type="dxa"/>
          </w:tcPr>
          <w:p w:rsidR="00FE5C71" w:rsidRPr="00494007"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Fecha</w:t>
            </w:r>
          </w:p>
        </w:tc>
        <w:tc>
          <w:tcPr>
            <w:tcW w:w="2385" w:type="dxa"/>
          </w:tcPr>
          <w:p w:rsidR="00FE5C71" w:rsidRPr="00494007"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494007">
              <w:rPr>
                <w:rFonts w:ascii="Arial" w:hAnsi="Arial" w:cs="Arial"/>
                <w:b/>
                <w:sz w:val="22"/>
                <w:szCs w:val="22"/>
                <w:lang w:val="es-ES_tradnl"/>
              </w:rPr>
              <w:t>Porcentaje</w:t>
            </w:r>
          </w:p>
        </w:tc>
      </w:tr>
      <w:tr w:rsidR="00FE5C71" w:rsidTr="00926E06">
        <w:tc>
          <w:tcPr>
            <w:tcW w:w="3002"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Enero</w:t>
            </w:r>
          </w:p>
        </w:tc>
        <w:tc>
          <w:tcPr>
            <w:tcW w:w="2385"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12,50</w:t>
            </w:r>
          </w:p>
        </w:tc>
      </w:tr>
      <w:tr w:rsidR="00FE5C71" w:rsidTr="00926E06">
        <w:tc>
          <w:tcPr>
            <w:tcW w:w="3002"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Febrero</w:t>
            </w:r>
          </w:p>
        </w:tc>
        <w:tc>
          <w:tcPr>
            <w:tcW w:w="2385"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6,45</w:t>
            </w:r>
          </w:p>
        </w:tc>
      </w:tr>
    </w:tbl>
    <w:p w:rsidR="00481D8A" w:rsidRDefault="00481D8A" w:rsidP="00481D8A">
      <w:pPr>
        <w:shd w:val="clear" w:color="auto" w:fill="FFFFFF"/>
        <w:autoSpaceDE w:val="0"/>
        <w:autoSpaceDN w:val="0"/>
        <w:adjustRightInd w:val="0"/>
        <w:outlineLvl w:val="0"/>
        <w:rPr>
          <w:rFonts w:ascii="Arial" w:hAnsi="Arial" w:cs="Arial"/>
          <w:b/>
          <w:sz w:val="22"/>
          <w:szCs w:val="22"/>
        </w:rPr>
      </w:pPr>
    </w:p>
    <w:p w:rsidR="00481D8A" w:rsidRDefault="00481D8A" w:rsidP="00481D8A">
      <w:pPr>
        <w:shd w:val="clear" w:color="auto" w:fill="FFFFFF"/>
        <w:autoSpaceDE w:val="0"/>
        <w:autoSpaceDN w:val="0"/>
        <w:adjustRightInd w:val="0"/>
        <w:outlineLvl w:val="0"/>
        <w:rPr>
          <w:rFonts w:ascii="Arial" w:hAnsi="Arial" w:cs="Arial"/>
          <w:b/>
          <w:sz w:val="22"/>
          <w:szCs w:val="22"/>
        </w:rPr>
      </w:pPr>
    </w:p>
    <w:p w:rsidR="00FE5C71" w:rsidRPr="005748E7" w:rsidRDefault="00FE5C71" w:rsidP="00FE5C71">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5748E7">
        <w:rPr>
          <w:rFonts w:ascii="Arial" w:hAnsi="Arial" w:cs="Arial"/>
          <w:sz w:val="22"/>
          <w:szCs w:val="22"/>
          <w:lang w:val="es-ES_tradnl"/>
        </w:rPr>
        <w:t xml:space="preserve">Porcentaje de </w:t>
      </w:r>
      <w:r>
        <w:rPr>
          <w:rFonts w:ascii="Arial" w:hAnsi="Arial" w:cs="Arial"/>
          <w:sz w:val="22"/>
          <w:szCs w:val="22"/>
          <w:lang w:val="es-ES_tradnl"/>
        </w:rPr>
        <w:t>reclamos</w:t>
      </w:r>
      <w:r w:rsidRPr="005748E7">
        <w:rPr>
          <w:rFonts w:ascii="Arial" w:hAnsi="Arial" w:cs="Arial"/>
          <w:sz w:val="22"/>
          <w:szCs w:val="22"/>
          <w:lang w:val="es-ES_tradnl"/>
        </w:rPr>
        <w:t xml:space="preserve"> por estado:</w:t>
      </w:r>
    </w:p>
    <w:tbl>
      <w:tblPr>
        <w:tblStyle w:val="Tablaconcuadrcula"/>
        <w:tblW w:w="0" w:type="auto"/>
        <w:tblInd w:w="704" w:type="dxa"/>
        <w:tblLook w:val="04A0" w:firstRow="1" w:lastRow="0" w:firstColumn="1" w:lastColumn="0" w:noHBand="0" w:noVBand="1"/>
      </w:tblPr>
      <w:tblGrid>
        <w:gridCol w:w="1843"/>
        <w:gridCol w:w="2151"/>
        <w:gridCol w:w="1818"/>
        <w:gridCol w:w="2126"/>
      </w:tblGrid>
      <w:tr w:rsidR="00FE5C71" w:rsidRPr="002D08FF" w:rsidTr="00926E06">
        <w:tc>
          <w:tcPr>
            <w:tcW w:w="1843" w:type="dxa"/>
          </w:tcPr>
          <w:p w:rsidR="00FE5C71" w:rsidRPr="002D08FF"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Fecha</w:t>
            </w:r>
          </w:p>
        </w:tc>
        <w:tc>
          <w:tcPr>
            <w:tcW w:w="2151" w:type="dxa"/>
          </w:tcPr>
          <w:p w:rsidR="00FE5C71" w:rsidRPr="002D08FF"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Total presentados</w:t>
            </w:r>
          </w:p>
        </w:tc>
        <w:tc>
          <w:tcPr>
            <w:tcW w:w="1818" w:type="dxa"/>
          </w:tcPr>
          <w:p w:rsidR="00FE5C71" w:rsidRPr="002D08FF"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en progreso</w:t>
            </w:r>
          </w:p>
        </w:tc>
        <w:tc>
          <w:tcPr>
            <w:tcW w:w="2126" w:type="dxa"/>
          </w:tcPr>
          <w:p w:rsidR="00FE5C71" w:rsidRPr="002D08FF"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cerrados</w:t>
            </w:r>
          </w:p>
        </w:tc>
      </w:tr>
      <w:tr w:rsidR="00FE5C71" w:rsidTr="00926E06">
        <w:tc>
          <w:tcPr>
            <w:tcW w:w="1843" w:type="dxa"/>
          </w:tcPr>
          <w:p w:rsidR="00FE5C71" w:rsidRDefault="00FE5C71" w:rsidP="00926E06">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Marzo</w:t>
            </w:r>
          </w:p>
        </w:tc>
        <w:tc>
          <w:tcPr>
            <w:tcW w:w="2151"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w:t>
            </w:r>
          </w:p>
        </w:tc>
        <w:tc>
          <w:tcPr>
            <w:tcW w:w="1818"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c>
          <w:tcPr>
            <w:tcW w:w="2126"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r>
    </w:tbl>
    <w:p w:rsidR="00481D8A" w:rsidRDefault="00481D8A" w:rsidP="00481D8A">
      <w:pPr>
        <w:shd w:val="clear" w:color="auto" w:fill="FFFFFF"/>
        <w:autoSpaceDE w:val="0"/>
        <w:autoSpaceDN w:val="0"/>
        <w:adjustRightInd w:val="0"/>
        <w:outlineLvl w:val="0"/>
        <w:rPr>
          <w:rFonts w:ascii="Arial" w:hAnsi="Arial" w:cs="Arial"/>
          <w:b/>
          <w:sz w:val="22"/>
          <w:szCs w:val="22"/>
        </w:rPr>
      </w:pPr>
    </w:p>
    <w:p w:rsidR="00481D8A" w:rsidRDefault="00481D8A" w:rsidP="00481D8A">
      <w:pPr>
        <w:shd w:val="clear" w:color="auto" w:fill="FFFFFF"/>
        <w:autoSpaceDE w:val="0"/>
        <w:autoSpaceDN w:val="0"/>
        <w:adjustRightInd w:val="0"/>
        <w:outlineLvl w:val="0"/>
        <w:rPr>
          <w:rFonts w:ascii="Arial" w:hAnsi="Arial" w:cs="Arial"/>
          <w:b/>
          <w:sz w:val="22"/>
          <w:szCs w:val="22"/>
        </w:rPr>
      </w:pPr>
    </w:p>
    <w:p w:rsidR="00FE5C71" w:rsidRPr="005748E7" w:rsidRDefault="00FE5C71" w:rsidP="00FE5C71">
      <w:pPr>
        <w:pStyle w:val="Prrafodelista"/>
        <w:numPr>
          <w:ilvl w:val="0"/>
          <w:numId w:val="56"/>
        </w:numPr>
        <w:shd w:val="clear" w:color="auto" w:fill="FFFFFF"/>
        <w:autoSpaceDE w:val="0"/>
        <w:autoSpaceDN w:val="0"/>
        <w:adjustRightInd w:val="0"/>
        <w:spacing w:line="276" w:lineRule="auto"/>
        <w:jc w:val="both"/>
        <w:outlineLvl w:val="0"/>
        <w:rPr>
          <w:rFonts w:ascii="Arial" w:hAnsi="Arial" w:cs="Arial"/>
          <w:sz w:val="22"/>
          <w:szCs w:val="22"/>
          <w:lang w:val="es-ES_tradnl"/>
        </w:rPr>
      </w:pPr>
      <w:r w:rsidRPr="005748E7">
        <w:rPr>
          <w:rFonts w:ascii="Arial" w:hAnsi="Arial" w:cs="Arial"/>
          <w:sz w:val="22"/>
          <w:szCs w:val="22"/>
          <w:lang w:val="es-ES_tradnl"/>
        </w:rPr>
        <w:t xml:space="preserve">Porcentaje de </w:t>
      </w:r>
      <w:r>
        <w:rPr>
          <w:rFonts w:ascii="Arial" w:hAnsi="Arial" w:cs="Arial"/>
          <w:sz w:val="22"/>
          <w:szCs w:val="22"/>
          <w:lang w:val="es-ES_tradnl"/>
        </w:rPr>
        <w:t>amparos</w:t>
      </w:r>
      <w:r w:rsidRPr="005748E7">
        <w:rPr>
          <w:rFonts w:ascii="Arial" w:hAnsi="Arial" w:cs="Arial"/>
          <w:sz w:val="22"/>
          <w:szCs w:val="22"/>
          <w:lang w:val="es-ES_tradnl"/>
        </w:rPr>
        <w:t xml:space="preserve"> por estado:</w:t>
      </w:r>
    </w:p>
    <w:tbl>
      <w:tblPr>
        <w:tblStyle w:val="Tablaconcuadrcula"/>
        <w:tblW w:w="0" w:type="auto"/>
        <w:tblInd w:w="704" w:type="dxa"/>
        <w:tblLook w:val="04A0" w:firstRow="1" w:lastRow="0" w:firstColumn="1" w:lastColumn="0" w:noHBand="0" w:noVBand="1"/>
      </w:tblPr>
      <w:tblGrid>
        <w:gridCol w:w="1843"/>
        <w:gridCol w:w="2151"/>
        <w:gridCol w:w="1818"/>
        <w:gridCol w:w="2126"/>
      </w:tblGrid>
      <w:tr w:rsidR="00FE5C71" w:rsidRPr="002D08FF" w:rsidTr="00926E06">
        <w:tc>
          <w:tcPr>
            <w:tcW w:w="1843" w:type="dxa"/>
          </w:tcPr>
          <w:p w:rsidR="00FE5C71" w:rsidRPr="002D08FF"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Fecha</w:t>
            </w:r>
          </w:p>
        </w:tc>
        <w:tc>
          <w:tcPr>
            <w:tcW w:w="2151" w:type="dxa"/>
          </w:tcPr>
          <w:p w:rsidR="00FE5C71" w:rsidRPr="002D08FF"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Total presentados</w:t>
            </w:r>
          </w:p>
        </w:tc>
        <w:tc>
          <w:tcPr>
            <w:tcW w:w="1818" w:type="dxa"/>
          </w:tcPr>
          <w:p w:rsidR="00FE5C71" w:rsidRPr="002D08FF"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en progreso</w:t>
            </w:r>
          </w:p>
        </w:tc>
        <w:tc>
          <w:tcPr>
            <w:tcW w:w="2126" w:type="dxa"/>
          </w:tcPr>
          <w:p w:rsidR="00FE5C71" w:rsidRPr="002D08FF" w:rsidRDefault="00FE5C71" w:rsidP="00926E06">
            <w:pPr>
              <w:autoSpaceDE w:val="0"/>
              <w:autoSpaceDN w:val="0"/>
              <w:adjustRightInd w:val="0"/>
              <w:spacing w:line="276" w:lineRule="auto"/>
              <w:jc w:val="center"/>
              <w:outlineLvl w:val="0"/>
              <w:rPr>
                <w:rFonts w:ascii="Arial" w:hAnsi="Arial" w:cs="Arial"/>
                <w:b/>
                <w:sz w:val="22"/>
                <w:szCs w:val="22"/>
                <w:lang w:val="es-ES_tradnl"/>
              </w:rPr>
            </w:pPr>
            <w:r w:rsidRPr="002D08FF">
              <w:rPr>
                <w:rFonts w:ascii="Arial" w:hAnsi="Arial" w:cs="Arial"/>
                <w:b/>
                <w:sz w:val="22"/>
                <w:szCs w:val="22"/>
                <w:lang w:val="es-ES_tradnl"/>
              </w:rPr>
              <w:t>% cerrados</w:t>
            </w:r>
          </w:p>
        </w:tc>
      </w:tr>
      <w:tr w:rsidR="00FE5C71" w:rsidTr="00926E06">
        <w:tc>
          <w:tcPr>
            <w:tcW w:w="1843" w:type="dxa"/>
          </w:tcPr>
          <w:p w:rsidR="00FE5C71" w:rsidRDefault="00FE5C71" w:rsidP="00926E06">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Enero </w:t>
            </w:r>
          </w:p>
        </w:tc>
        <w:tc>
          <w:tcPr>
            <w:tcW w:w="2151"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4</w:t>
            </w:r>
          </w:p>
        </w:tc>
        <w:tc>
          <w:tcPr>
            <w:tcW w:w="1818"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75,00</w:t>
            </w:r>
          </w:p>
        </w:tc>
        <w:tc>
          <w:tcPr>
            <w:tcW w:w="2126"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25,00</w:t>
            </w:r>
          </w:p>
        </w:tc>
      </w:tr>
      <w:tr w:rsidR="00FE5C71" w:rsidTr="00926E06">
        <w:tc>
          <w:tcPr>
            <w:tcW w:w="1843" w:type="dxa"/>
          </w:tcPr>
          <w:p w:rsidR="00FE5C71" w:rsidRDefault="00FE5C71" w:rsidP="00926E06">
            <w:pPr>
              <w:autoSpaceDE w:val="0"/>
              <w:autoSpaceDN w:val="0"/>
              <w:adjustRightInd w:val="0"/>
              <w:spacing w:line="276" w:lineRule="auto"/>
              <w:jc w:val="both"/>
              <w:outlineLvl w:val="0"/>
              <w:rPr>
                <w:rFonts w:ascii="Arial" w:hAnsi="Arial" w:cs="Arial"/>
                <w:sz w:val="22"/>
                <w:szCs w:val="22"/>
                <w:lang w:val="es-ES_tradnl"/>
              </w:rPr>
            </w:pPr>
            <w:r>
              <w:rPr>
                <w:rFonts w:ascii="Arial" w:hAnsi="Arial" w:cs="Arial"/>
                <w:sz w:val="22"/>
                <w:szCs w:val="22"/>
                <w:lang w:val="es-ES_tradnl"/>
              </w:rPr>
              <w:t xml:space="preserve">Marzo </w:t>
            </w:r>
          </w:p>
        </w:tc>
        <w:tc>
          <w:tcPr>
            <w:tcW w:w="2151"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2</w:t>
            </w:r>
          </w:p>
        </w:tc>
        <w:tc>
          <w:tcPr>
            <w:tcW w:w="1818"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100,00</w:t>
            </w:r>
          </w:p>
        </w:tc>
        <w:tc>
          <w:tcPr>
            <w:tcW w:w="2126" w:type="dxa"/>
          </w:tcPr>
          <w:p w:rsidR="00FE5C71" w:rsidRDefault="00FE5C71" w:rsidP="00926E06">
            <w:pPr>
              <w:autoSpaceDE w:val="0"/>
              <w:autoSpaceDN w:val="0"/>
              <w:adjustRightInd w:val="0"/>
              <w:spacing w:line="276" w:lineRule="auto"/>
              <w:jc w:val="center"/>
              <w:outlineLvl w:val="0"/>
              <w:rPr>
                <w:rFonts w:ascii="Arial" w:hAnsi="Arial" w:cs="Arial"/>
                <w:sz w:val="22"/>
                <w:szCs w:val="22"/>
                <w:lang w:val="es-ES_tradnl"/>
              </w:rPr>
            </w:pPr>
            <w:r>
              <w:rPr>
                <w:rFonts w:ascii="Arial" w:hAnsi="Arial" w:cs="Arial"/>
                <w:sz w:val="22"/>
                <w:szCs w:val="22"/>
                <w:lang w:val="es-ES_tradnl"/>
              </w:rPr>
              <w:t>0,00</w:t>
            </w:r>
          </w:p>
        </w:tc>
      </w:tr>
    </w:tbl>
    <w:p w:rsidR="00FE5C71" w:rsidRDefault="00FE5C71" w:rsidP="00481D8A">
      <w:pPr>
        <w:shd w:val="clear" w:color="auto" w:fill="FFFFFF"/>
        <w:autoSpaceDE w:val="0"/>
        <w:autoSpaceDN w:val="0"/>
        <w:adjustRightInd w:val="0"/>
        <w:outlineLvl w:val="0"/>
        <w:rPr>
          <w:rFonts w:ascii="Arial" w:hAnsi="Arial" w:cs="Arial"/>
          <w:b/>
          <w:sz w:val="22"/>
          <w:szCs w:val="22"/>
        </w:rPr>
      </w:pPr>
    </w:p>
    <w:p w:rsidR="00FE5C71" w:rsidRDefault="00FE5C71" w:rsidP="00481D8A">
      <w:pPr>
        <w:shd w:val="clear" w:color="auto" w:fill="FFFFFF"/>
        <w:autoSpaceDE w:val="0"/>
        <w:autoSpaceDN w:val="0"/>
        <w:adjustRightInd w:val="0"/>
        <w:outlineLvl w:val="0"/>
        <w:rPr>
          <w:rFonts w:ascii="Arial" w:hAnsi="Arial" w:cs="Arial"/>
          <w:b/>
          <w:sz w:val="22"/>
          <w:szCs w:val="22"/>
        </w:rPr>
      </w:pPr>
    </w:p>
    <w:p w:rsidR="00481D8A" w:rsidRDefault="00481D8A" w:rsidP="00481D8A">
      <w:pPr>
        <w:shd w:val="clear" w:color="auto" w:fill="FFFFFF"/>
        <w:autoSpaceDE w:val="0"/>
        <w:autoSpaceDN w:val="0"/>
        <w:adjustRightInd w:val="0"/>
        <w:outlineLvl w:val="0"/>
        <w:rPr>
          <w:rFonts w:ascii="Arial" w:hAnsi="Arial" w:cs="Arial"/>
          <w:b/>
          <w:sz w:val="22"/>
          <w:szCs w:val="22"/>
        </w:rPr>
      </w:pPr>
    </w:p>
    <w:p w:rsidR="00481D8A" w:rsidRPr="00983083" w:rsidRDefault="00481D8A" w:rsidP="00983083">
      <w:pPr>
        <w:shd w:val="clear" w:color="auto" w:fill="FFFFFF"/>
        <w:autoSpaceDE w:val="0"/>
        <w:autoSpaceDN w:val="0"/>
        <w:adjustRightInd w:val="0"/>
        <w:jc w:val="center"/>
        <w:outlineLvl w:val="0"/>
        <w:rPr>
          <w:rFonts w:ascii="Arial" w:hAnsi="Arial" w:cs="Arial"/>
          <w:b/>
          <w:sz w:val="28"/>
          <w:szCs w:val="22"/>
          <w:u w:val="single"/>
        </w:rPr>
      </w:pPr>
      <w:r w:rsidRPr="00983083">
        <w:rPr>
          <w:rFonts w:ascii="Arial" w:hAnsi="Arial" w:cs="Arial"/>
          <w:b/>
          <w:sz w:val="28"/>
          <w:szCs w:val="22"/>
          <w:u w:val="single"/>
        </w:rPr>
        <w:t>TRANSPARENCIA ACTIVA</w:t>
      </w:r>
    </w:p>
    <w:p w:rsidR="00481D8A" w:rsidRPr="00E56658" w:rsidRDefault="00481D8A" w:rsidP="00E56658">
      <w:pPr>
        <w:shd w:val="clear" w:color="auto" w:fill="FFFFFF"/>
        <w:autoSpaceDE w:val="0"/>
        <w:autoSpaceDN w:val="0"/>
        <w:adjustRightInd w:val="0"/>
        <w:jc w:val="both"/>
        <w:outlineLvl w:val="0"/>
        <w:rPr>
          <w:rFonts w:ascii="Arial" w:hAnsi="Arial" w:cs="Arial"/>
          <w:b/>
          <w:sz w:val="22"/>
          <w:szCs w:val="22"/>
        </w:rPr>
      </w:pPr>
    </w:p>
    <w:p w:rsidR="00481D8A" w:rsidRPr="00983083" w:rsidRDefault="00481D8A" w:rsidP="00983083">
      <w:pPr>
        <w:shd w:val="clear" w:color="auto" w:fill="FFFFFF"/>
        <w:autoSpaceDE w:val="0"/>
        <w:autoSpaceDN w:val="0"/>
        <w:adjustRightInd w:val="0"/>
        <w:ind w:firstLine="708"/>
        <w:jc w:val="both"/>
        <w:outlineLvl w:val="0"/>
        <w:rPr>
          <w:rFonts w:ascii="Arial" w:hAnsi="Arial" w:cs="Arial"/>
          <w:b/>
          <w:sz w:val="28"/>
          <w:szCs w:val="22"/>
          <w:u w:val="single"/>
        </w:rPr>
      </w:pPr>
      <w:r w:rsidRPr="00983083">
        <w:rPr>
          <w:rFonts w:ascii="Arial" w:hAnsi="Arial" w:cs="Arial"/>
          <w:b/>
          <w:sz w:val="28"/>
          <w:szCs w:val="22"/>
          <w:u w:val="single"/>
        </w:rPr>
        <w:t>AÑO 2016</w:t>
      </w:r>
    </w:p>
    <w:p w:rsidR="00481D8A" w:rsidRPr="00E56658" w:rsidRDefault="0020613D" w:rsidP="00983083">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Informe de fiscalización 2016 que comprendió la revisión de la información de Transparencia Activa correspondiente al mes de mayo de 2016, publicada al mes de junio del mismo año</w:t>
      </w:r>
      <w:r w:rsidR="007F4AD2" w:rsidRPr="00E56658">
        <w:rPr>
          <w:rFonts w:ascii="Arial" w:hAnsi="Arial" w:cs="Arial"/>
          <w:sz w:val="22"/>
          <w:szCs w:val="22"/>
        </w:rPr>
        <w:t xml:space="preserve"> (fecha de fiscalización 14 de julio del 2016)</w:t>
      </w:r>
      <w:r w:rsidRPr="00E56658">
        <w:rPr>
          <w:rFonts w:ascii="Arial" w:hAnsi="Arial" w:cs="Arial"/>
          <w:sz w:val="22"/>
          <w:szCs w:val="22"/>
        </w:rPr>
        <w:t>.</w:t>
      </w:r>
    </w:p>
    <w:p w:rsidR="0020613D" w:rsidRPr="00E56658" w:rsidRDefault="0020613D" w:rsidP="00E56658">
      <w:pPr>
        <w:shd w:val="clear" w:color="auto" w:fill="FFFFFF"/>
        <w:autoSpaceDE w:val="0"/>
        <w:autoSpaceDN w:val="0"/>
        <w:adjustRightInd w:val="0"/>
        <w:jc w:val="both"/>
        <w:outlineLvl w:val="0"/>
        <w:rPr>
          <w:rFonts w:ascii="Arial" w:hAnsi="Arial" w:cs="Arial"/>
          <w:sz w:val="22"/>
          <w:szCs w:val="22"/>
        </w:rPr>
      </w:pPr>
    </w:p>
    <w:p w:rsidR="0020613D" w:rsidRPr="00983083" w:rsidRDefault="0020613D" w:rsidP="00983083">
      <w:pPr>
        <w:pStyle w:val="Prrafodelista"/>
        <w:numPr>
          <w:ilvl w:val="0"/>
          <w:numId w:val="57"/>
        </w:numPr>
        <w:shd w:val="clear" w:color="auto" w:fill="FFFFFF"/>
        <w:autoSpaceDE w:val="0"/>
        <w:autoSpaceDN w:val="0"/>
        <w:adjustRightInd w:val="0"/>
        <w:jc w:val="both"/>
        <w:outlineLvl w:val="0"/>
        <w:rPr>
          <w:rFonts w:ascii="Arial" w:hAnsi="Arial" w:cs="Arial"/>
          <w:b/>
          <w:sz w:val="22"/>
          <w:szCs w:val="22"/>
        </w:rPr>
      </w:pPr>
      <w:r w:rsidRPr="00983083">
        <w:rPr>
          <w:rFonts w:ascii="Arial" w:hAnsi="Arial" w:cs="Arial"/>
          <w:b/>
          <w:sz w:val="22"/>
          <w:szCs w:val="22"/>
        </w:rPr>
        <w:t>Porcentaje de cumplimiento:</w:t>
      </w:r>
      <w:r w:rsidRPr="00983083">
        <w:rPr>
          <w:rFonts w:ascii="Arial" w:hAnsi="Arial" w:cs="Arial"/>
          <w:b/>
          <w:sz w:val="22"/>
          <w:szCs w:val="22"/>
        </w:rPr>
        <w:tab/>
        <w:t>86,29%</w:t>
      </w:r>
    </w:p>
    <w:p w:rsidR="007F4AD2" w:rsidRPr="00E56658" w:rsidRDefault="007F4AD2" w:rsidP="00E56658">
      <w:pPr>
        <w:shd w:val="clear" w:color="auto" w:fill="FFFFFF"/>
        <w:autoSpaceDE w:val="0"/>
        <w:autoSpaceDN w:val="0"/>
        <w:adjustRightInd w:val="0"/>
        <w:jc w:val="both"/>
        <w:outlineLvl w:val="0"/>
        <w:rPr>
          <w:rFonts w:ascii="Arial" w:hAnsi="Arial" w:cs="Arial"/>
          <w:sz w:val="22"/>
          <w:szCs w:val="22"/>
        </w:rPr>
      </w:pPr>
    </w:p>
    <w:p w:rsidR="007F4AD2" w:rsidRPr="00E56658" w:rsidRDefault="007F4AD2" w:rsidP="00983083">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Las siguientes observaciones, generadas por este informe, fueron aclaradas:</w:t>
      </w:r>
    </w:p>
    <w:p w:rsidR="007F4AD2" w:rsidRPr="00E56658" w:rsidRDefault="007F4AD2" w:rsidP="00E56658">
      <w:pPr>
        <w:shd w:val="clear" w:color="auto" w:fill="FFFFFF"/>
        <w:autoSpaceDE w:val="0"/>
        <w:autoSpaceDN w:val="0"/>
        <w:adjustRightInd w:val="0"/>
        <w:jc w:val="both"/>
        <w:outlineLvl w:val="0"/>
        <w:rPr>
          <w:rFonts w:ascii="Arial" w:hAnsi="Arial" w:cs="Arial"/>
          <w:sz w:val="22"/>
          <w:szCs w:val="22"/>
        </w:rPr>
      </w:pPr>
    </w:p>
    <w:p w:rsidR="007F4AD2" w:rsidRPr="00E56658" w:rsidRDefault="007F4AD2" w:rsidP="001F0D87">
      <w:pPr>
        <w:shd w:val="clear" w:color="auto" w:fill="FFFFFF"/>
        <w:autoSpaceDE w:val="0"/>
        <w:autoSpaceDN w:val="0"/>
        <w:adjustRightInd w:val="0"/>
        <w:ind w:firstLine="708"/>
        <w:jc w:val="both"/>
        <w:outlineLvl w:val="0"/>
        <w:rPr>
          <w:rFonts w:ascii="Arial" w:hAnsi="Arial" w:cs="Arial"/>
          <w:sz w:val="22"/>
          <w:szCs w:val="22"/>
        </w:rPr>
      </w:pPr>
      <w:r w:rsidRPr="00983083">
        <w:rPr>
          <w:rFonts w:ascii="Arial" w:hAnsi="Arial" w:cs="Arial"/>
          <w:b/>
          <w:sz w:val="22"/>
          <w:szCs w:val="22"/>
          <w:u w:val="single"/>
        </w:rPr>
        <w:t>Punto 1.6</w:t>
      </w:r>
    </w:p>
    <w:p w:rsidR="007F4AD2" w:rsidRPr="00983083" w:rsidRDefault="000D4C60" w:rsidP="00983083">
      <w:pPr>
        <w:pStyle w:val="Prrafodelista"/>
        <w:numPr>
          <w:ilvl w:val="0"/>
          <w:numId w:val="58"/>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se indica monto de las transferencias:</w:t>
      </w:r>
      <w:r w:rsidRPr="00983083">
        <w:rPr>
          <w:rFonts w:ascii="Arial" w:hAnsi="Arial" w:cs="Arial"/>
          <w:sz w:val="22"/>
          <w:szCs w:val="22"/>
        </w:rPr>
        <w:t xml:space="preserve">  Se corrige, indicando el monto.</w:t>
      </w:r>
    </w:p>
    <w:p w:rsidR="00932A47" w:rsidRPr="00E56658" w:rsidRDefault="00932A47" w:rsidP="00E56658">
      <w:pPr>
        <w:shd w:val="clear" w:color="auto" w:fill="FFFFFF"/>
        <w:autoSpaceDE w:val="0"/>
        <w:autoSpaceDN w:val="0"/>
        <w:adjustRightInd w:val="0"/>
        <w:jc w:val="both"/>
        <w:outlineLvl w:val="0"/>
        <w:rPr>
          <w:rFonts w:ascii="Arial" w:hAnsi="Arial" w:cs="Arial"/>
          <w:sz w:val="22"/>
          <w:szCs w:val="22"/>
        </w:rPr>
      </w:pPr>
    </w:p>
    <w:p w:rsidR="000D4C60" w:rsidRPr="00983083" w:rsidRDefault="000D4C60" w:rsidP="00983083">
      <w:pPr>
        <w:pStyle w:val="Prrafodelista"/>
        <w:numPr>
          <w:ilvl w:val="0"/>
          <w:numId w:val="58"/>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se indica la imputación presupuestaria:</w:t>
      </w:r>
      <w:r w:rsidRPr="00983083">
        <w:rPr>
          <w:rFonts w:ascii="Arial" w:hAnsi="Arial" w:cs="Arial"/>
          <w:sz w:val="22"/>
          <w:szCs w:val="22"/>
        </w:rPr>
        <w:t xml:space="preserve"> Se corrige, se indica la imputación presupuestaria.</w:t>
      </w:r>
    </w:p>
    <w:p w:rsidR="000D4C60" w:rsidRDefault="000D4C60" w:rsidP="00E56658">
      <w:pPr>
        <w:shd w:val="clear" w:color="auto" w:fill="FFFFFF"/>
        <w:autoSpaceDE w:val="0"/>
        <w:autoSpaceDN w:val="0"/>
        <w:adjustRightInd w:val="0"/>
        <w:jc w:val="both"/>
        <w:outlineLvl w:val="0"/>
        <w:rPr>
          <w:rFonts w:ascii="Arial" w:hAnsi="Arial" w:cs="Arial"/>
          <w:sz w:val="22"/>
          <w:szCs w:val="22"/>
        </w:rPr>
      </w:pPr>
    </w:p>
    <w:p w:rsidR="00983083" w:rsidRPr="00E56658" w:rsidRDefault="00983083" w:rsidP="00E56658">
      <w:pPr>
        <w:shd w:val="clear" w:color="auto" w:fill="FFFFFF"/>
        <w:autoSpaceDE w:val="0"/>
        <w:autoSpaceDN w:val="0"/>
        <w:adjustRightInd w:val="0"/>
        <w:jc w:val="both"/>
        <w:outlineLvl w:val="0"/>
        <w:rPr>
          <w:rFonts w:ascii="Arial" w:hAnsi="Arial" w:cs="Arial"/>
          <w:sz w:val="22"/>
          <w:szCs w:val="22"/>
        </w:rPr>
      </w:pPr>
    </w:p>
    <w:p w:rsidR="000D4C60" w:rsidRPr="00E56658" w:rsidRDefault="000D4C60" w:rsidP="001F0D87">
      <w:pPr>
        <w:shd w:val="clear" w:color="auto" w:fill="FFFFFF"/>
        <w:autoSpaceDE w:val="0"/>
        <w:autoSpaceDN w:val="0"/>
        <w:adjustRightInd w:val="0"/>
        <w:ind w:firstLine="708"/>
        <w:jc w:val="both"/>
        <w:outlineLvl w:val="0"/>
        <w:rPr>
          <w:rFonts w:ascii="Arial" w:hAnsi="Arial" w:cs="Arial"/>
          <w:sz w:val="22"/>
          <w:szCs w:val="22"/>
        </w:rPr>
      </w:pPr>
      <w:r w:rsidRPr="00983083">
        <w:rPr>
          <w:rFonts w:ascii="Arial" w:hAnsi="Arial" w:cs="Arial"/>
          <w:b/>
          <w:sz w:val="22"/>
          <w:szCs w:val="22"/>
          <w:u w:val="single"/>
        </w:rPr>
        <w:t>Punto 1.9</w:t>
      </w:r>
    </w:p>
    <w:p w:rsidR="000D4C60" w:rsidRPr="00983083" w:rsidRDefault="000D4C60" w:rsidP="00983083">
      <w:pPr>
        <w:pStyle w:val="Prrafodelista"/>
        <w:numPr>
          <w:ilvl w:val="0"/>
          <w:numId w:val="59"/>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está operativo link a información adicional:</w:t>
      </w:r>
      <w:r w:rsidRPr="00983083">
        <w:rPr>
          <w:rFonts w:ascii="Arial" w:hAnsi="Arial" w:cs="Arial"/>
          <w:sz w:val="22"/>
          <w:szCs w:val="22"/>
        </w:rPr>
        <w:t xml:space="preserve">  Se corrige, link operativo a información adicional.</w:t>
      </w:r>
    </w:p>
    <w:p w:rsidR="00932A47" w:rsidRPr="00E56658" w:rsidRDefault="00932A47" w:rsidP="00E56658">
      <w:pPr>
        <w:shd w:val="clear" w:color="auto" w:fill="FFFFFF"/>
        <w:autoSpaceDE w:val="0"/>
        <w:autoSpaceDN w:val="0"/>
        <w:adjustRightInd w:val="0"/>
        <w:jc w:val="both"/>
        <w:outlineLvl w:val="0"/>
        <w:rPr>
          <w:rFonts w:ascii="Arial" w:hAnsi="Arial" w:cs="Arial"/>
          <w:sz w:val="22"/>
          <w:szCs w:val="22"/>
        </w:rPr>
      </w:pPr>
    </w:p>
    <w:p w:rsidR="000D4C60" w:rsidRPr="00983083" w:rsidRDefault="000D4C60" w:rsidP="00983083">
      <w:pPr>
        <w:pStyle w:val="Prrafodelista"/>
        <w:numPr>
          <w:ilvl w:val="0"/>
          <w:numId w:val="59"/>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presenta fecha de otorgamiento de beneficios a los beneficiarios:</w:t>
      </w:r>
      <w:r w:rsidRPr="00983083">
        <w:rPr>
          <w:rFonts w:ascii="Arial" w:hAnsi="Arial" w:cs="Arial"/>
          <w:sz w:val="22"/>
          <w:szCs w:val="22"/>
        </w:rPr>
        <w:t xml:space="preserve"> Se corrige, se agrega fecha de otorgamiento de beneficios.</w:t>
      </w:r>
    </w:p>
    <w:p w:rsidR="00932A47" w:rsidRPr="00E56658" w:rsidRDefault="00932A47" w:rsidP="00E56658">
      <w:pPr>
        <w:shd w:val="clear" w:color="auto" w:fill="FFFFFF"/>
        <w:autoSpaceDE w:val="0"/>
        <w:autoSpaceDN w:val="0"/>
        <w:adjustRightInd w:val="0"/>
        <w:jc w:val="both"/>
        <w:outlineLvl w:val="0"/>
        <w:rPr>
          <w:rFonts w:ascii="Arial" w:hAnsi="Arial" w:cs="Arial"/>
          <w:sz w:val="22"/>
          <w:szCs w:val="22"/>
        </w:rPr>
      </w:pPr>
    </w:p>
    <w:p w:rsidR="000D4C60" w:rsidRPr="00983083" w:rsidRDefault="000D4C60" w:rsidP="00983083">
      <w:pPr>
        <w:pStyle w:val="Prrafodelista"/>
        <w:numPr>
          <w:ilvl w:val="0"/>
          <w:numId w:val="59"/>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se agrega tipo de acto que otorgó que otorgó beneficios:</w:t>
      </w:r>
      <w:r w:rsidRPr="00983083">
        <w:rPr>
          <w:rFonts w:ascii="Arial" w:hAnsi="Arial" w:cs="Arial"/>
          <w:sz w:val="22"/>
          <w:szCs w:val="22"/>
        </w:rPr>
        <w:t xml:space="preserve"> Se corrige, se agrega tipo de acto.</w:t>
      </w:r>
    </w:p>
    <w:p w:rsidR="00932A47" w:rsidRPr="00E56658" w:rsidRDefault="00932A47" w:rsidP="00E56658">
      <w:pPr>
        <w:shd w:val="clear" w:color="auto" w:fill="FFFFFF"/>
        <w:autoSpaceDE w:val="0"/>
        <w:autoSpaceDN w:val="0"/>
        <w:adjustRightInd w:val="0"/>
        <w:jc w:val="both"/>
        <w:outlineLvl w:val="0"/>
        <w:rPr>
          <w:rFonts w:ascii="Arial" w:hAnsi="Arial" w:cs="Arial"/>
          <w:sz w:val="22"/>
          <w:szCs w:val="22"/>
        </w:rPr>
      </w:pPr>
    </w:p>
    <w:p w:rsidR="000D4C60" w:rsidRPr="00983083" w:rsidRDefault="000D4C60" w:rsidP="00983083">
      <w:pPr>
        <w:pStyle w:val="Prrafodelista"/>
        <w:numPr>
          <w:ilvl w:val="0"/>
          <w:numId w:val="59"/>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 xml:space="preserve">No se presenta fecha del acto que otorgó el beneficio: </w:t>
      </w:r>
      <w:r w:rsidRPr="00983083">
        <w:rPr>
          <w:rFonts w:ascii="Arial" w:hAnsi="Arial" w:cs="Arial"/>
          <w:sz w:val="22"/>
          <w:szCs w:val="22"/>
        </w:rPr>
        <w:t>Se corrige, se agrega la fecha del acto que otorgó beneficios.</w:t>
      </w:r>
    </w:p>
    <w:p w:rsidR="00932A47" w:rsidRPr="00E56658" w:rsidRDefault="00932A47" w:rsidP="00E56658">
      <w:pPr>
        <w:shd w:val="clear" w:color="auto" w:fill="FFFFFF"/>
        <w:autoSpaceDE w:val="0"/>
        <w:autoSpaceDN w:val="0"/>
        <w:adjustRightInd w:val="0"/>
        <w:jc w:val="both"/>
        <w:outlineLvl w:val="0"/>
        <w:rPr>
          <w:rFonts w:ascii="Arial" w:hAnsi="Arial" w:cs="Arial"/>
          <w:sz w:val="22"/>
          <w:szCs w:val="22"/>
        </w:rPr>
      </w:pPr>
    </w:p>
    <w:p w:rsidR="000D4C60" w:rsidRPr="00983083" w:rsidRDefault="000D4C60" w:rsidP="00983083">
      <w:pPr>
        <w:pStyle w:val="Prrafodelista"/>
        <w:numPr>
          <w:ilvl w:val="0"/>
          <w:numId w:val="59"/>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se presenta número de acto que otorgó beneficios:</w:t>
      </w:r>
      <w:r w:rsidRPr="00983083">
        <w:rPr>
          <w:rFonts w:ascii="Arial" w:hAnsi="Arial" w:cs="Arial"/>
          <w:sz w:val="22"/>
          <w:szCs w:val="22"/>
        </w:rPr>
        <w:t xml:space="preserve"> Se corrige, se agrega el número del acto que otorgó beneficios.</w:t>
      </w:r>
    </w:p>
    <w:p w:rsidR="000D4C60" w:rsidRPr="00E56658" w:rsidRDefault="000D4C60" w:rsidP="00E56658">
      <w:pPr>
        <w:shd w:val="clear" w:color="auto" w:fill="FFFFFF"/>
        <w:autoSpaceDE w:val="0"/>
        <w:autoSpaceDN w:val="0"/>
        <w:adjustRightInd w:val="0"/>
        <w:jc w:val="both"/>
        <w:outlineLvl w:val="0"/>
        <w:rPr>
          <w:rFonts w:ascii="Arial" w:hAnsi="Arial" w:cs="Arial"/>
          <w:sz w:val="22"/>
          <w:szCs w:val="22"/>
        </w:rPr>
      </w:pPr>
    </w:p>
    <w:p w:rsidR="00983083" w:rsidRDefault="00983083" w:rsidP="00E56658">
      <w:pPr>
        <w:shd w:val="clear" w:color="auto" w:fill="FFFFFF"/>
        <w:autoSpaceDE w:val="0"/>
        <w:autoSpaceDN w:val="0"/>
        <w:adjustRightInd w:val="0"/>
        <w:jc w:val="both"/>
        <w:outlineLvl w:val="0"/>
        <w:rPr>
          <w:rFonts w:ascii="Arial" w:hAnsi="Arial" w:cs="Arial"/>
          <w:b/>
          <w:sz w:val="22"/>
          <w:szCs w:val="22"/>
        </w:rPr>
      </w:pPr>
    </w:p>
    <w:p w:rsidR="000D4C60" w:rsidRPr="00E56658" w:rsidRDefault="000D4C60" w:rsidP="001F0D87">
      <w:pPr>
        <w:shd w:val="clear" w:color="auto" w:fill="FFFFFF"/>
        <w:autoSpaceDE w:val="0"/>
        <w:autoSpaceDN w:val="0"/>
        <w:adjustRightInd w:val="0"/>
        <w:ind w:firstLine="708"/>
        <w:jc w:val="both"/>
        <w:outlineLvl w:val="0"/>
        <w:rPr>
          <w:rFonts w:ascii="Arial" w:hAnsi="Arial" w:cs="Arial"/>
          <w:sz w:val="22"/>
          <w:szCs w:val="22"/>
        </w:rPr>
      </w:pPr>
      <w:r w:rsidRPr="00983083">
        <w:rPr>
          <w:rFonts w:ascii="Arial" w:hAnsi="Arial" w:cs="Arial"/>
          <w:b/>
          <w:sz w:val="22"/>
          <w:szCs w:val="22"/>
          <w:u w:val="single"/>
        </w:rPr>
        <w:t>Punto 1.10</w:t>
      </w:r>
    </w:p>
    <w:p w:rsidR="000D4C60" w:rsidRPr="00983083" w:rsidRDefault="00A75AAB" w:rsidP="00983083">
      <w:pPr>
        <w:pStyle w:val="Prrafodelista"/>
        <w:numPr>
          <w:ilvl w:val="0"/>
          <w:numId w:val="60"/>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 xml:space="preserve">No indica </w:t>
      </w:r>
      <w:r w:rsidR="008B2CAF" w:rsidRPr="00983083">
        <w:rPr>
          <w:rFonts w:ascii="Arial" w:hAnsi="Arial" w:cs="Arial"/>
          <w:b/>
          <w:sz w:val="22"/>
          <w:szCs w:val="22"/>
        </w:rPr>
        <w:t>el nombre, breve descripción, requisitos y vínculo a los mecanismos de participación ciudadana:</w:t>
      </w:r>
      <w:r w:rsidR="008B2CAF" w:rsidRPr="00983083">
        <w:rPr>
          <w:rFonts w:ascii="Arial" w:hAnsi="Arial" w:cs="Arial"/>
          <w:sz w:val="22"/>
          <w:szCs w:val="22"/>
        </w:rPr>
        <w:t xml:space="preserve"> Se corrige, se publican los consejos consultivos escolares, de salud y del Consejo Comunal de Organizaciones de la Sociedad Civil.</w:t>
      </w:r>
    </w:p>
    <w:p w:rsidR="008B2CAF" w:rsidRPr="00E56658" w:rsidRDefault="008B2CAF" w:rsidP="00E56658">
      <w:pPr>
        <w:shd w:val="clear" w:color="auto" w:fill="FFFFFF"/>
        <w:autoSpaceDE w:val="0"/>
        <w:autoSpaceDN w:val="0"/>
        <w:adjustRightInd w:val="0"/>
        <w:jc w:val="both"/>
        <w:outlineLvl w:val="0"/>
        <w:rPr>
          <w:rFonts w:ascii="Arial" w:hAnsi="Arial" w:cs="Arial"/>
          <w:sz w:val="22"/>
          <w:szCs w:val="22"/>
        </w:rPr>
      </w:pPr>
    </w:p>
    <w:p w:rsidR="00983083" w:rsidRDefault="00983083" w:rsidP="00E56658">
      <w:pPr>
        <w:shd w:val="clear" w:color="auto" w:fill="FFFFFF"/>
        <w:autoSpaceDE w:val="0"/>
        <w:autoSpaceDN w:val="0"/>
        <w:adjustRightInd w:val="0"/>
        <w:jc w:val="both"/>
        <w:outlineLvl w:val="0"/>
        <w:rPr>
          <w:rFonts w:ascii="Arial" w:hAnsi="Arial" w:cs="Arial"/>
          <w:b/>
          <w:sz w:val="22"/>
          <w:szCs w:val="22"/>
        </w:rPr>
      </w:pPr>
    </w:p>
    <w:p w:rsidR="008B2CAF" w:rsidRPr="00E56658" w:rsidRDefault="008B2CAF" w:rsidP="001F0D87">
      <w:pPr>
        <w:shd w:val="clear" w:color="auto" w:fill="FFFFFF"/>
        <w:autoSpaceDE w:val="0"/>
        <w:autoSpaceDN w:val="0"/>
        <w:adjustRightInd w:val="0"/>
        <w:ind w:firstLine="708"/>
        <w:jc w:val="both"/>
        <w:outlineLvl w:val="0"/>
        <w:rPr>
          <w:rFonts w:ascii="Arial" w:hAnsi="Arial" w:cs="Arial"/>
          <w:sz w:val="22"/>
          <w:szCs w:val="22"/>
        </w:rPr>
      </w:pPr>
      <w:r w:rsidRPr="00983083">
        <w:rPr>
          <w:rFonts w:ascii="Arial" w:hAnsi="Arial" w:cs="Arial"/>
          <w:b/>
          <w:sz w:val="22"/>
          <w:szCs w:val="22"/>
          <w:u w:val="single"/>
        </w:rPr>
        <w:t>Punto 1.11</w:t>
      </w:r>
    </w:p>
    <w:p w:rsidR="008B2CAF" w:rsidRPr="00983083" w:rsidRDefault="008B2CAF" w:rsidP="00983083">
      <w:pPr>
        <w:pStyle w:val="Prrafodelista"/>
        <w:numPr>
          <w:ilvl w:val="0"/>
          <w:numId w:val="61"/>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presenta link a Estado de Situación Financiera:</w:t>
      </w:r>
      <w:r w:rsidRPr="00983083">
        <w:rPr>
          <w:rFonts w:ascii="Arial" w:hAnsi="Arial" w:cs="Arial"/>
          <w:sz w:val="22"/>
          <w:szCs w:val="22"/>
        </w:rPr>
        <w:t xml:space="preserve"> Se corrige, se publican los Estados de Situación Financiera, en plantillas separadas, distinguiendo entre el ámbito de la educación, salud y demás unidades municipales.</w:t>
      </w:r>
    </w:p>
    <w:p w:rsidR="008B2CAF" w:rsidRPr="00E56658" w:rsidRDefault="008B2CAF" w:rsidP="00E56658">
      <w:pPr>
        <w:shd w:val="clear" w:color="auto" w:fill="FFFFFF"/>
        <w:autoSpaceDE w:val="0"/>
        <w:autoSpaceDN w:val="0"/>
        <w:adjustRightInd w:val="0"/>
        <w:jc w:val="both"/>
        <w:outlineLvl w:val="0"/>
        <w:rPr>
          <w:rFonts w:ascii="Arial" w:hAnsi="Arial" w:cs="Arial"/>
          <w:sz w:val="22"/>
          <w:szCs w:val="22"/>
        </w:rPr>
      </w:pPr>
    </w:p>
    <w:p w:rsidR="007F4AD2" w:rsidRPr="00E56658" w:rsidRDefault="008B2CAF" w:rsidP="001F0D87">
      <w:pPr>
        <w:shd w:val="clear" w:color="auto" w:fill="FFFFFF"/>
        <w:autoSpaceDE w:val="0"/>
        <w:autoSpaceDN w:val="0"/>
        <w:adjustRightInd w:val="0"/>
        <w:ind w:firstLine="708"/>
        <w:jc w:val="both"/>
        <w:outlineLvl w:val="0"/>
        <w:rPr>
          <w:rFonts w:ascii="Arial" w:hAnsi="Arial" w:cs="Arial"/>
          <w:sz w:val="22"/>
          <w:szCs w:val="22"/>
        </w:rPr>
      </w:pPr>
      <w:r w:rsidRPr="00983083">
        <w:rPr>
          <w:rFonts w:ascii="Arial" w:hAnsi="Arial" w:cs="Arial"/>
          <w:b/>
          <w:sz w:val="22"/>
          <w:szCs w:val="22"/>
          <w:u w:val="single"/>
        </w:rPr>
        <w:lastRenderedPageBreak/>
        <w:t>Punto 1.12</w:t>
      </w:r>
    </w:p>
    <w:p w:rsidR="007F4AD2" w:rsidRPr="00983083" w:rsidRDefault="008B2CAF" w:rsidP="00983083">
      <w:pPr>
        <w:pStyle w:val="Prrafodelista"/>
        <w:numPr>
          <w:ilvl w:val="0"/>
          <w:numId w:val="61"/>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presenta período auditado:</w:t>
      </w:r>
      <w:r w:rsidRPr="00983083">
        <w:rPr>
          <w:rFonts w:ascii="Arial" w:hAnsi="Arial" w:cs="Arial"/>
          <w:sz w:val="22"/>
          <w:szCs w:val="22"/>
        </w:rPr>
        <w:t xml:space="preserve"> Se corrige, se agrega período auditado.</w:t>
      </w:r>
    </w:p>
    <w:p w:rsidR="008B2CAF" w:rsidRPr="00E56658" w:rsidRDefault="008B2CAF" w:rsidP="00E56658">
      <w:pPr>
        <w:shd w:val="clear" w:color="auto" w:fill="FFFFFF"/>
        <w:autoSpaceDE w:val="0"/>
        <w:autoSpaceDN w:val="0"/>
        <w:adjustRightInd w:val="0"/>
        <w:jc w:val="both"/>
        <w:outlineLvl w:val="0"/>
        <w:rPr>
          <w:rFonts w:ascii="Arial" w:hAnsi="Arial" w:cs="Arial"/>
          <w:sz w:val="22"/>
          <w:szCs w:val="22"/>
        </w:rPr>
      </w:pPr>
    </w:p>
    <w:p w:rsidR="008B2CAF" w:rsidRPr="00E56658" w:rsidRDefault="008B2CAF" w:rsidP="00E56658">
      <w:pPr>
        <w:shd w:val="clear" w:color="auto" w:fill="FFFFFF"/>
        <w:autoSpaceDE w:val="0"/>
        <w:autoSpaceDN w:val="0"/>
        <w:adjustRightInd w:val="0"/>
        <w:jc w:val="both"/>
        <w:outlineLvl w:val="0"/>
        <w:rPr>
          <w:rFonts w:ascii="Arial" w:hAnsi="Arial" w:cs="Arial"/>
          <w:sz w:val="22"/>
          <w:szCs w:val="22"/>
        </w:rPr>
      </w:pPr>
    </w:p>
    <w:p w:rsidR="008B2CAF" w:rsidRPr="00983083" w:rsidRDefault="008B2CAF" w:rsidP="00983083">
      <w:pPr>
        <w:shd w:val="clear" w:color="auto" w:fill="FFFFFF"/>
        <w:autoSpaceDE w:val="0"/>
        <w:autoSpaceDN w:val="0"/>
        <w:adjustRightInd w:val="0"/>
        <w:ind w:firstLine="708"/>
        <w:jc w:val="both"/>
        <w:outlineLvl w:val="0"/>
        <w:rPr>
          <w:rFonts w:ascii="Arial" w:hAnsi="Arial" w:cs="Arial"/>
          <w:b/>
          <w:sz w:val="28"/>
          <w:szCs w:val="22"/>
          <w:u w:val="single"/>
        </w:rPr>
      </w:pPr>
      <w:r w:rsidRPr="00983083">
        <w:rPr>
          <w:rFonts w:ascii="Arial" w:hAnsi="Arial" w:cs="Arial"/>
          <w:b/>
          <w:sz w:val="28"/>
          <w:szCs w:val="22"/>
          <w:u w:val="single"/>
        </w:rPr>
        <w:t>AÑO 2017</w:t>
      </w:r>
    </w:p>
    <w:p w:rsidR="009D72D0" w:rsidRPr="00E56658" w:rsidRDefault="009D72D0" w:rsidP="00983083">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Informe de fiscalización 2017 que comprendió la revisión de la información de Transparencia Activa correspondiente al mes de noviembre de 2017, publicada al mes de diciembre del mismo año (fecha de fiscalización 04 de enero del 2018).</w:t>
      </w:r>
    </w:p>
    <w:p w:rsidR="008B2CAF" w:rsidRPr="00E56658" w:rsidRDefault="008B2CAF" w:rsidP="00E56658">
      <w:pPr>
        <w:shd w:val="clear" w:color="auto" w:fill="FFFFFF"/>
        <w:autoSpaceDE w:val="0"/>
        <w:autoSpaceDN w:val="0"/>
        <w:adjustRightInd w:val="0"/>
        <w:jc w:val="both"/>
        <w:outlineLvl w:val="0"/>
        <w:rPr>
          <w:rFonts w:ascii="Arial" w:hAnsi="Arial" w:cs="Arial"/>
          <w:sz w:val="22"/>
          <w:szCs w:val="22"/>
        </w:rPr>
      </w:pPr>
    </w:p>
    <w:p w:rsidR="009D72D0" w:rsidRPr="00983083" w:rsidRDefault="009D72D0" w:rsidP="00983083">
      <w:pPr>
        <w:pStyle w:val="Prrafodelista"/>
        <w:numPr>
          <w:ilvl w:val="0"/>
          <w:numId w:val="57"/>
        </w:numPr>
        <w:shd w:val="clear" w:color="auto" w:fill="FFFFFF"/>
        <w:autoSpaceDE w:val="0"/>
        <w:autoSpaceDN w:val="0"/>
        <w:adjustRightInd w:val="0"/>
        <w:jc w:val="both"/>
        <w:outlineLvl w:val="0"/>
        <w:rPr>
          <w:rFonts w:ascii="Arial" w:hAnsi="Arial" w:cs="Arial"/>
          <w:b/>
          <w:sz w:val="22"/>
          <w:szCs w:val="22"/>
        </w:rPr>
      </w:pPr>
      <w:r w:rsidRPr="00983083">
        <w:rPr>
          <w:rFonts w:ascii="Arial" w:hAnsi="Arial" w:cs="Arial"/>
          <w:b/>
          <w:sz w:val="22"/>
          <w:szCs w:val="22"/>
        </w:rPr>
        <w:t>Porcentaje de cumplimiento:</w:t>
      </w:r>
      <w:r w:rsidRPr="00983083">
        <w:rPr>
          <w:rFonts w:ascii="Arial" w:hAnsi="Arial" w:cs="Arial"/>
          <w:b/>
          <w:sz w:val="22"/>
          <w:szCs w:val="22"/>
        </w:rPr>
        <w:tab/>
        <w:t>96,96%</w:t>
      </w:r>
    </w:p>
    <w:p w:rsidR="009D72D0" w:rsidRPr="00E56658" w:rsidRDefault="009D72D0" w:rsidP="00E56658">
      <w:pPr>
        <w:shd w:val="clear" w:color="auto" w:fill="FFFFFF"/>
        <w:autoSpaceDE w:val="0"/>
        <w:autoSpaceDN w:val="0"/>
        <w:adjustRightInd w:val="0"/>
        <w:jc w:val="both"/>
        <w:outlineLvl w:val="0"/>
        <w:rPr>
          <w:rFonts w:ascii="Arial" w:hAnsi="Arial" w:cs="Arial"/>
          <w:sz w:val="22"/>
          <w:szCs w:val="22"/>
        </w:rPr>
      </w:pPr>
    </w:p>
    <w:p w:rsidR="009D72D0" w:rsidRPr="00E56658" w:rsidRDefault="009D72D0" w:rsidP="00983083">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Las siguientes observaciones, generadas por este informe, fueron aclaradas:</w:t>
      </w:r>
    </w:p>
    <w:p w:rsidR="008B2CAF" w:rsidRPr="00E56658" w:rsidRDefault="008B2CAF" w:rsidP="00E56658">
      <w:pPr>
        <w:shd w:val="clear" w:color="auto" w:fill="FFFFFF"/>
        <w:autoSpaceDE w:val="0"/>
        <w:autoSpaceDN w:val="0"/>
        <w:adjustRightInd w:val="0"/>
        <w:jc w:val="both"/>
        <w:outlineLvl w:val="0"/>
        <w:rPr>
          <w:rFonts w:ascii="Arial" w:hAnsi="Arial" w:cs="Arial"/>
          <w:sz w:val="22"/>
          <w:szCs w:val="22"/>
        </w:rPr>
      </w:pPr>
    </w:p>
    <w:p w:rsidR="0083121A" w:rsidRPr="00E56658" w:rsidRDefault="0083121A" w:rsidP="001F0D87">
      <w:pPr>
        <w:shd w:val="clear" w:color="auto" w:fill="FFFFFF"/>
        <w:autoSpaceDE w:val="0"/>
        <w:autoSpaceDN w:val="0"/>
        <w:adjustRightInd w:val="0"/>
        <w:ind w:firstLine="708"/>
        <w:jc w:val="both"/>
        <w:outlineLvl w:val="0"/>
        <w:rPr>
          <w:rFonts w:ascii="Arial" w:hAnsi="Arial" w:cs="Arial"/>
          <w:sz w:val="22"/>
          <w:szCs w:val="22"/>
        </w:rPr>
      </w:pPr>
      <w:r w:rsidRPr="00983083">
        <w:rPr>
          <w:rFonts w:ascii="Arial" w:hAnsi="Arial" w:cs="Arial"/>
          <w:b/>
          <w:sz w:val="22"/>
          <w:szCs w:val="22"/>
          <w:u w:val="single"/>
        </w:rPr>
        <w:t>Punto 1.7</w:t>
      </w:r>
    </w:p>
    <w:p w:rsidR="0083121A" w:rsidRPr="00983083" w:rsidRDefault="0083121A" w:rsidP="00983083">
      <w:pPr>
        <w:pStyle w:val="Prrafodelista"/>
        <w:numPr>
          <w:ilvl w:val="0"/>
          <w:numId w:val="61"/>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se presenta breve descripción del objeto del acto:</w:t>
      </w:r>
      <w:r w:rsidRPr="00983083">
        <w:rPr>
          <w:rFonts w:ascii="Arial" w:hAnsi="Arial" w:cs="Arial"/>
          <w:sz w:val="22"/>
          <w:szCs w:val="22"/>
        </w:rPr>
        <w:t xml:space="preserve"> Se corrige, se presenta breve descripción del acto.</w:t>
      </w:r>
    </w:p>
    <w:p w:rsidR="0083121A" w:rsidRPr="00E56658" w:rsidRDefault="0083121A" w:rsidP="00E56658">
      <w:pPr>
        <w:shd w:val="clear" w:color="auto" w:fill="FFFFFF"/>
        <w:autoSpaceDE w:val="0"/>
        <w:autoSpaceDN w:val="0"/>
        <w:adjustRightInd w:val="0"/>
        <w:jc w:val="both"/>
        <w:outlineLvl w:val="0"/>
        <w:rPr>
          <w:rFonts w:ascii="Arial" w:hAnsi="Arial" w:cs="Arial"/>
          <w:sz w:val="22"/>
          <w:szCs w:val="22"/>
        </w:rPr>
      </w:pPr>
    </w:p>
    <w:p w:rsidR="00983083" w:rsidRDefault="00983083" w:rsidP="00E56658">
      <w:pPr>
        <w:shd w:val="clear" w:color="auto" w:fill="FFFFFF"/>
        <w:autoSpaceDE w:val="0"/>
        <w:autoSpaceDN w:val="0"/>
        <w:adjustRightInd w:val="0"/>
        <w:jc w:val="both"/>
        <w:outlineLvl w:val="0"/>
        <w:rPr>
          <w:rFonts w:ascii="Arial" w:hAnsi="Arial" w:cs="Arial"/>
          <w:b/>
          <w:sz w:val="22"/>
          <w:szCs w:val="22"/>
        </w:rPr>
      </w:pPr>
    </w:p>
    <w:p w:rsidR="0083121A" w:rsidRPr="00E56658" w:rsidRDefault="0083121A" w:rsidP="001F0D87">
      <w:pPr>
        <w:shd w:val="clear" w:color="auto" w:fill="FFFFFF"/>
        <w:autoSpaceDE w:val="0"/>
        <w:autoSpaceDN w:val="0"/>
        <w:adjustRightInd w:val="0"/>
        <w:ind w:firstLine="708"/>
        <w:jc w:val="both"/>
        <w:outlineLvl w:val="0"/>
        <w:rPr>
          <w:rFonts w:ascii="Arial" w:hAnsi="Arial" w:cs="Arial"/>
          <w:sz w:val="22"/>
          <w:szCs w:val="22"/>
        </w:rPr>
      </w:pPr>
      <w:r w:rsidRPr="00983083">
        <w:rPr>
          <w:rFonts w:ascii="Arial" w:hAnsi="Arial" w:cs="Arial"/>
          <w:b/>
          <w:sz w:val="22"/>
          <w:szCs w:val="22"/>
          <w:u w:val="single"/>
        </w:rPr>
        <w:t>Punto 1.8</w:t>
      </w:r>
    </w:p>
    <w:p w:rsidR="0083121A" w:rsidRPr="00983083" w:rsidRDefault="0083121A" w:rsidP="00983083">
      <w:pPr>
        <w:pStyle w:val="Prrafodelista"/>
        <w:numPr>
          <w:ilvl w:val="0"/>
          <w:numId w:val="61"/>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se presentan los antecedentes o documentos requeridos para acceder al servicio:</w:t>
      </w:r>
      <w:r w:rsidRPr="00983083">
        <w:rPr>
          <w:rFonts w:ascii="Arial" w:hAnsi="Arial" w:cs="Arial"/>
          <w:sz w:val="22"/>
          <w:szCs w:val="22"/>
        </w:rPr>
        <w:t xml:space="preserve"> Se corrige, se presentan los antecedentes o documentos requeridos para acceder al servicio.</w:t>
      </w:r>
    </w:p>
    <w:p w:rsidR="0083121A" w:rsidRPr="00E56658" w:rsidRDefault="0083121A" w:rsidP="00E56658">
      <w:pPr>
        <w:shd w:val="clear" w:color="auto" w:fill="FFFFFF"/>
        <w:autoSpaceDE w:val="0"/>
        <w:autoSpaceDN w:val="0"/>
        <w:adjustRightInd w:val="0"/>
        <w:jc w:val="both"/>
        <w:outlineLvl w:val="0"/>
        <w:rPr>
          <w:rFonts w:ascii="Arial" w:hAnsi="Arial" w:cs="Arial"/>
          <w:sz w:val="22"/>
          <w:szCs w:val="22"/>
        </w:rPr>
      </w:pPr>
    </w:p>
    <w:p w:rsidR="0083121A" w:rsidRPr="00E56658" w:rsidRDefault="0083121A" w:rsidP="00E56658">
      <w:pPr>
        <w:shd w:val="clear" w:color="auto" w:fill="FFFFFF"/>
        <w:autoSpaceDE w:val="0"/>
        <w:autoSpaceDN w:val="0"/>
        <w:adjustRightInd w:val="0"/>
        <w:jc w:val="both"/>
        <w:outlineLvl w:val="0"/>
        <w:rPr>
          <w:rFonts w:ascii="Arial" w:hAnsi="Arial" w:cs="Arial"/>
          <w:sz w:val="22"/>
          <w:szCs w:val="22"/>
        </w:rPr>
      </w:pPr>
    </w:p>
    <w:p w:rsidR="0083121A" w:rsidRPr="00983083" w:rsidRDefault="0083121A" w:rsidP="00983083">
      <w:pPr>
        <w:shd w:val="clear" w:color="auto" w:fill="FFFFFF"/>
        <w:autoSpaceDE w:val="0"/>
        <w:autoSpaceDN w:val="0"/>
        <w:adjustRightInd w:val="0"/>
        <w:ind w:firstLine="708"/>
        <w:jc w:val="both"/>
        <w:outlineLvl w:val="0"/>
        <w:rPr>
          <w:rFonts w:ascii="Arial" w:hAnsi="Arial" w:cs="Arial"/>
          <w:b/>
          <w:sz w:val="28"/>
          <w:szCs w:val="22"/>
          <w:u w:val="single"/>
        </w:rPr>
      </w:pPr>
      <w:r w:rsidRPr="00983083">
        <w:rPr>
          <w:rFonts w:ascii="Arial" w:hAnsi="Arial" w:cs="Arial"/>
          <w:b/>
          <w:sz w:val="28"/>
          <w:szCs w:val="22"/>
          <w:u w:val="single"/>
        </w:rPr>
        <w:t>AÑO 2018</w:t>
      </w:r>
    </w:p>
    <w:p w:rsidR="0083121A" w:rsidRPr="00E56658" w:rsidRDefault="0083121A" w:rsidP="00983083">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Informe de fiscalización 2018 que comprendió la revisión de la información de Transparencia Activa correspondiente al mes de marzo de 2018, publicada al mes de abril del mismo año (fecha de fiscalización 23 de abril del 2018).</w:t>
      </w:r>
    </w:p>
    <w:p w:rsidR="0083121A" w:rsidRPr="00E56658" w:rsidRDefault="0083121A" w:rsidP="00E56658">
      <w:pPr>
        <w:shd w:val="clear" w:color="auto" w:fill="FFFFFF"/>
        <w:autoSpaceDE w:val="0"/>
        <w:autoSpaceDN w:val="0"/>
        <w:adjustRightInd w:val="0"/>
        <w:jc w:val="both"/>
        <w:outlineLvl w:val="0"/>
        <w:rPr>
          <w:rFonts w:ascii="Arial" w:hAnsi="Arial" w:cs="Arial"/>
          <w:sz w:val="22"/>
          <w:szCs w:val="22"/>
        </w:rPr>
      </w:pPr>
    </w:p>
    <w:p w:rsidR="0083121A" w:rsidRPr="00983083" w:rsidRDefault="0083121A" w:rsidP="00983083">
      <w:pPr>
        <w:pStyle w:val="Prrafodelista"/>
        <w:numPr>
          <w:ilvl w:val="0"/>
          <w:numId w:val="57"/>
        </w:numPr>
        <w:shd w:val="clear" w:color="auto" w:fill="FFFFFF"/>
        <w:autoSpaceDE w:val="0"/>
        <w:autoSpaceDN w:val="0"/>
        <w:adjustRightInd w:val="0"/>
        <w:jc w:val="both"/>
        <w:outlineLvl w:val="0"/>
        <w:rPr>
          <w:rFonts w:ascii="Arial" w:hAnsi="Arial" w:cs="Arial"/>
          <w:b/>
          <w:sz w:val="22"/>
          <w:szCs w:val="22"/>
        </w:rPr>
      </w:pPr>
      <w:r w:rsidRPr="00983083">
        <w:rPr>
          <w:rFonts w:ascii="Arial" w:hAnsi="Arial" w:cs="Arial"/>
          <w:b/>
          <w:sz w:val="22"/>
          <w:szCs w:val="22"/>
        </w:rPr>
        <w:t>Porcentaje de cumplimiento:</w:t>
      </w:r>
      <w:r w:rsidRPr="00983083">
        <w:rPr>
          <w:rFonts w:ascii="Arial" w:hAnsi="Arial" w:cs="Arial"/>
          <w:b/>
          <w:sz w:val="22"/>
          <w:szCs w:val="22"/>
        </w:rPr>
        <w:tab/>
        <w:t>92,48%</w:t>
      </w:r>
    </w:p>
    <w:p w:rsidR="0083121A" w:rsidRPr="00E56658" w:rsidRDefault="0083121A" w:rsidP="00E56658">
      <w:pPr>
        <w:shd w:val="clear" w:color="auto" w:fill="FFFFFF"/>
        <w:autoSpaceDE w:val="0"/>
        <w:autoSpaceDN w:val="0"/>
        <w:adjustRightInd w:val="0"/>
        <w:jc w:val="both"/>
        <w:outlineLvl w:val="0"/>
        <w:rPr>
          <w:rFonts w:ascii="Arial" w:hAnsi="Arial" w:cs="Arial"/>
          <w:sz w:val="22"/>
          <w:szCs w:val="22"/>
        </w:rPr>
      </w:pPr>
    </w:p>
    <w:p w:rsidR="0083121A" w:rsidRPr="00E56658" w:rsidRDefault="0083121A" w:rsidP="00983083">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Las siguientes observaciones, generadas por este informe, fueron aclaradas:</w:t>
      </w:r>
    </w:p>
    <w:p w:rsidR="0083121A" w:rsidRPr="00E56658" w:rsidRDefault="0083121A" w:rsidP="00E56658">
      <w:pPr>
        <w:shd w:val="clear" w:color="auto" w:fill="FFFFFF"/>
        <w:autoSpaceDE w:val="0"/>
        <w:autoSpaceDN w:val="0"/>
        <w:adjustRightInd w:val="0"/>
        <w:jc w:val="both"/>
        <w:outlineLvl w:val="0"/>
        <w:rPr>
          <w:rFonts w:ascii="Arial" w:hAnsi="Arial" w:cs="Arial"/>
          <w:sz w:val="22"/>
          <w:szCs w:val="22"/>
        </w:rPr>
      </w:pPr>
    </w:p>
    <w:p w:rsidR="0083121A" w:rsidRPr="00E56658" w:rsidRDefault="0083121A" w:rsidP="001F0D87">
      <w:pPr>
        <w:shd w:val="clear" w:color="auto" w:fill="FFFFFF"/>
        <w:autoSpaceDE w:val="0"/>
        <w:autoSpaceDN w:val="0"/>
        <w:adjustRightInd w:val="0"/>
        <w:ind w:firstLine="708"/>
        <w:jc w:val="both"/>
        <w:outlineLvl w:val="0"/>
        <w:rPr>
          <w:rFonts w:ascii="Arial" w:hAnsi="Arial" w:cs="Arial"/>
          <w:sz w:val="22"/>
          <w:szCs w:val="22"/>
        </w:rPr>
      </w:pPr>
      <w:r w:rsidRPr="00983083">
        <w:rPr>
          <w:rFonts w:ascii="Arial" w:hAnsi="Arial" w:cs="Arial"/>
          <w:b/>
          <w:sz w:val="22"/>
          <w:szCs w:val="22"/>
          <w:u w:val="single"/>
        </w:rPr>
        <w:t>Punto 1.2</w:t>
      </w:r>
    </w:p>
    <w:p w:rsidR="0083121A" w:rsidRPr="00983083" w:rsidRDefault="0083121A" w:rsidP="00983083">
      <w:pPr>
        <w:pStyle w:val="Prrafodelista"/>
        <w:numPr>
          <w:ilvl w:val="0"/>
          <w:numId w:val="62"/>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se indican las potestades, responsabilidades, funciones y/o tareas:</w:t>
      </w:r>
      <w:r w:rsidRPr="00983083">
        <w:rPr>
          <w:rFonts w:ascii="Arial" w:hAnsi="Arial" w:cs="Arial"/>
          <w:sz w:val="22"/>
          <w:szCs w:val="22"/>
        </w:rPr>
        <w:t xml:space="preserve"> Se corrige, se publican las potestades, responsabilidades, funciones y/o tareas.</w:t>
      </w:r>
    </w:p>
    <w:p w:rsidR="0083121A" w:rsidRPr="00E56658" w:rsidRDefault="0083121A" w:rsidP="00E56658">
      <w:pPr>
        <w:shd w:val="clear" w:color="auto" w:fill="FFFFFF"/>
        <w:autoSpaceDE w:val="0"/>
        <w:autoSpaceDN w:val="0"/>
        <w:adjustRightInd w:val="0"/>
        <w:jc w:val="both"/>
        <w:outlineLvl w:val="0"/>
        <w:rPr>
          <w:rFonts w:ascii="Arial" w:hAnsi="Arial" w:cs="Arial"/>
          <w:sz w:val="22"/>
          <w:szCs w:val="22"/>
        </w:rPr>
      </w:pPr>
    </w:p>
    <w:p w:rsidR="0083121A" w:rsidRPr="00983083" w:rsidRDefault="0083121A" w:rsidP="00983083">
      <w:pPr>
        <w:pStyle w:val="Prrafodelista"/>
        <w:numPr>
          <w:ilvl w:val="0"/>
          <w:numId w:val="62"/>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 xml:space="preserve">No se identifica la fuente legal asociada: </w:t>
      </w:r>
      <w:r w:rsidRPr="00983083">
        <w:rPr>
          <w:rFonts w:ascii="Arial" w:hAnsi="Arial" w:cs="Arial"/>
          <w:sz w:val="22"/>
          <w:szCs w:val="22"/>
        </w:rPr>
        <w:t>Se corrige, se identifica la fuente legal asociada.</w:t>
      </w:r>
    </w:p>
    <w:p w:rsidR="0083121A" w:rsidRPr="00E56658" w:rsidRDefault="0083121A" w:rsidP="00E56658">
      <w:pPr>
        <w:shd w:val="clear" w:color="auto" w:fill="FFFFFF"/>
        <w:autoSpaceDE w:val="0"/>
        <w:autoSpaceDN w:val="0"/>
        <w:adjustRightInd w:val="0"/>
        <w:jc w:val="both"/>
        <w:outlineLvl w:val="0"/>
        <w:rPr>
          <w:rFonts w:ascii="Arial" w:hAnsi="Arial" w:cs="Arial"/>
          <w:sz w:val="22"/>
          <w:szCs w:val="22"/>
        </w:rPr>
      </w:pPr>
    </w:p>
    <w:p w:rsidR="00983083" w:rsidRDefault="00983083" w:rsidP="00E56658">
      <w:pPr>
        <w:shd w:val="clear" w:color="auto" w:fill="FFFFFF"/>
        <w:autoSpaceDE w:val="0"/>
        <w:autoSpaceDN w:val="0"/>
        <w:adjustRightInd w:val="0"/>
        <w:jc w:val="both"/>
        <w:outlineLvl w:val="0"/>
        <w:rPr>
          <w:rFonts w:ascii="Arial" w:hAnsi="Arial" w:cs="Arial"/>
          <w:b/>
          <w:sz w:val="22"/>
          <w:szCs w:val="22"/>
        </w:rPr>
      </w:pPr>
    </w:p>
    <w:p w:rsidR="0083121A" w:rsidRPr="00E56658" w:rsidRDefault="0083121A" w:rsidP="001F0D87">
      <w:pPr>
        <w:shd w:val="clear" w:color="auto" w:fill="FFFFFF"/>
        <w:autoSpaceDE w:val="0"/>
        <w:autoSpaceDN w:val="0"/>
        <w:adjustRightInd w:val="0"/>
        <w:ind w:firstLine="708"/>
        <w:jc w:val="both"/>
        <w:outlineLvl w:val="0"/>
        <w:rPr>
          <w:rFonts w:ascii="Arial" w:hAnsi="Arial" w:cs="Arial"/>
          <w:sz w:val="22"/>
          <w:szCs w:val="22"/>
        </w:rPr>
      </w:pPr>
      <w:r w:rsidRPr="00983083">
        <w:rPr>
          <w:rFonts w:ascii="Arial" w:hAnsi="Arial" w:cs="Arial"/>
          <w:b/>
          <w:sz w:val="22"/>
          <w:szCs w:val="22"/>
          <w:u w:val="single"/>
        </w:rPr>
        <w:t>Punto 1.5</w:t>
      </w:r>
    </w:p>
    <w:p w:rsidR="0083121A" w:rsidRPr="00983083" w:rsidRDefault="0083121A" w:rsidP="00983083">
      <w:pPr>
        <w:pStyle w:val="Prrafodelista"/>
        <w:numPr>
          <w:ilvl w:val="0"/>
          <w:numId w:val="63"/>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 xml:space="preserve">No se señala el nombre completo o razón social del contratista: </w:t>
      </w:r>
      <w:r w:rsidRPr="00983083">
        <w:rPr>
          <w:rFonts w:ascii="Arial" w:hAnsi="Arial" w:cs="Arial"/>
          <w:sz w:val="22"/>
          <w:szCs w:val="22"/>
        </w:rPr>
        <w:t>Se corrige, se señala el nombre completo o razón social del contratista.</w:t>
      </w:r>
    </w:p>
    <w:p w:rsidR="0083121A" w:rsidRPr="00E56658" w:rsidRDefault="0083121A" w:rsidP="00E56658">
      <w:pPr>
        <w:shd w:val="clear" w:color="auto" w:fill="FFFFFF"/>
        <w:autoSpaceDE w:val="0"/>
        <w:autoSpaceDN w:val="0"/>
        <w:adjustRightInd w:val="0"/>
        <w:jc w:val="both"/>
        <w:outlineLvl w:val="0"/>
        <w:rPr>
          <w:rFonts w:ascii="Arial" w:hAnsi="Arial" w:cs="Arial"/>
          <w:sz w:val="22"/>
          <w:szCs w:val="22"/>
        </w:rPr>
      </w:pPr>
    </w:p>
    <w:p w:rsidR="0083121A" w:rsidRPr="00983083" w:rsidRDefault="00450522" w:rsidP="00983083">
      <w:pPr>
        <w:pStyle w:val="Prrafodelista"/>
        <w:numPr>
          <w:ilvl w:val="0"/>
          <w:numId w:val="63"/>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se señala el rut del contratista:</w:t>
      </w:r>
      <w:r w:rsidRPr="00983083">
        <w:rPr>
          <w:rFonts w:ascii="Arial" w:hAnsi="Arial" w:cs="Arial"/>
          <w:sz w:val="22"/>
          <w:szCs w:val="22"/>
        </w:rPr>
        <w:t xml:space="preserve"> Se corrige, se señala el rut del contratista.</w:t>
      </w:r>
    </w:p>
    <w:p w:rsidR="00450522" w:rsidRPr="00E56658" w:rsidRDefault="00450522" w:rsidP="00E56658">
      <w:pPr>
        <w:shd w:val="clear" w:color="auto" w:fill="FFFFFF"/>
        <w:autoSpaceDE w:val="0"/>
        <w:autoSpaceDN w:val="0"/>
        <w:adjustRightInd w:val="0"/>
        <w:jc w:val="both"/>
        <w:outlineLvl w:val="0"/>
        <w:rPr>
          <w:rFonts w:ascii="Arial" w:hAnsi="Arial" w:cs="Arial"/>
          <w:sz w:val="22"/>
          <w:szCs w:val="22"/>
        </w:rPr>
      </w:pPr>
    </w:p>
    <w:p w:rsidR="00450522" w:rsidRPr="001F0D87" w:rsidRDefault="00450522" w:rsidP="00910099">
      <w:pPr>
        <w:pStyle w:val="Prrafodelista"/>
        <w:numPr>
          <w:ilvl w:val="0"/>
          <w:numId w:val="63"/>
        </w:numPr>
        <w:shd w:val="clear" w:color="auto" w:fill="FFFFFF"/>
        <w:autoSpaceDE w:val="0"/>
        <w:autoSpaceDN w:val="0"/>
        <w:adjustRightInd w:val="0"/>
        <w:jc w:val="both"/>
        <w:outlineLvl w:val="0"/>
        <w:rPr>
          <w:rFonts w:ascii="Arial" w:hAnsi="Arial" w:cs="Arial"/>
          <w:sz w:val="22"/>
          <w:szCs w:val="22"/>
        </w:rPr>
      </w:pPr>
      <w:r w:rsidRPr="001F0D87">
        <w:rPr>
          <w:rFonts w:ascii="Arial" w:hAnsi="Arial" w:cs="Arial"/>
          <w:b/>
          <w:sz w:val="22"/>
          <w:szCs w:val="22"/>
          <w:u w:val="single"/>
        </w:rPr>
        <w:t>Punto 1.9</w:t>
      </w:r>
    </w:p>
    <w:p w:rsidR="00450522" w:rsidRPr="00983083" w:rsidRDefault="00450522" w:rsidP="00983083">
      <w:pPr>
        <w:pStyle w:val="Prrafodelista"/>
        <w:numPr>
          <w:ilvl w:val="0"/>
          <w:numId w:val="63"/>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se presentan los programas de subsidio en planillas separadas:</w:t>
      </w:r>
      <w:r w:rsidRPr="00983083">
        <w:rPr>
          <w:rFonts w:ascii="Arial" w:hAnsi="Arial" w:cs="Arial"/>
          <w:sz w:val="22"/>
          <w:szCs w:val="22"/>
        </w:rPr>
        <w:t xml:space="preserve"> Se corrige, se presentan los programas de subsidio en planillas separadas.</w:t>
      </w:r>
    </w:p>
    <w:p w:rsidR="00450522" w:rsidRPr="00E56658" w:rsidRDefault="00450522" w:rsidP="00E56658">
      <w:pPr>
        <w:shd w:val="clear" w:color="auto" w:fill="FFFFFF"/>
        <w:autoSpaceDE w:val="0"/>
        <w:autoSpaceDN w:val="0"/>
        <w:adjustRightInd w:val="0"/>
        <w:jc w:val="both"/>
        <w:outlineLvl w:val="0"/>
        <w:rPr>
          <w:rFonts w:ascii="Arial" w:hAnsi="Arial" w:cs="Arial"/>
          <w:sz w:val="22"/>
          <w:szCs w:val="22"/>
        </w:rPr>
      </w:pPr>
    </w:p>
    <w:p w:rsidR="00450522" w:rsidRPr="00983083" w:rsidRDefault="00450522" w:rsidP="00983083">
      <w:pPr>
        <w:pStyle w:val="Prrafodelista"/>
        <w:numPr>
          <w:ilvl w:val="0"/>
          <w:numId w:val="63"/>
        </w:numPr>
        <w:shd w:val="clear" w:color="auto" w:fill="FFFFFF"/>
        <w:autoSpaceDE w:val="0"/>
        <w:autoSpaceDN w:val="0"/>
        <w:adjustRightInd w:val="0"/>
        <w:jc w:val="both"/>
        <w:outlineLvl w:val="0"/>
        <w:rPr>
          <w:rFonts w:ascii="Arial" w:hAnsi="Arial" w:cs="Arial"/>
          <w:sz w:val="22"/>
          <w:szCs w:val="22"/>
        </w:rPr>
      </w:pPr>
      <w:r w:rsidRPr="00983083">
        <w:rPr>
          <w:rFonts w:ascii="Arial" w:hAnsi="Arial" w:cs="Arial"/>
          <w:b/>
          <w:sz w:val="22"/>
          <w:szCs w:val="22"/>
        </w:rPr>
        <w:t>No está operativo link a la página del sitio web institucional u otro con información adicional:</w:t>
      </w:r>
      <w:r w:rsidRPr="00983083">
        <w:rPr>
          <w:rFonts w:ascii="Arial" w:hAnsi="Arial" w:cs="Arial"/>
          <w:sz w:val="22"/>
          <w:szCs w:val="22"/>
        </w:rPr>
        <w:t xml:space="preserve"> Se corrige, se actualiza link a información adicional.</w:t>
      </w:r>
    </w:p>
    <w:p w:rsidR="00450522" w:rsidRPr="00E56658" w:rsidRDefault="00450522" w:rsidP="00E56658">
      <w:pPr>
        <w:shd w:val="clear" w:color="auto" w:fill="FFFFFF"/>
        <w:autoSpaceDE w:val="0"/>
        <w:autoSpaceDN w:val="0"/>
        <w:adjustRightInd w:val="0"/>
        <w:jc w:val="both"/>
        <w:outlineLvl w:val="0"/>
        <w:rPr>
          <w:rFonts w:ascii="Arial" w:hAnsi="Arial" w:cs="Arial"/>
          <w:sz w:val="22"/>
          <w:szCs w:val="22"/>
        </w:rPr>
      </w:pPr>
    </w:p>
    <w:p w:rsidR="00450522" w:rsidRPr="00E56658" w:rsidRDefault="00450522" w:rsidP="00E56658">
      <w:pPr>
        <w:shd w:val="clear" w:color="auto" w:fill="FFFFFF"/>
        <w:autoSpaceDE w:val="0"/>
        <w:autoSpaceDN w:val="0"/>
        <w:adjustRightInd w:val="0"/>
        <w:jc w:val="both"/>
        <w:outlineLvl w:val="0"/>
        <w:rPr>
          <w:rFonts w:ascii="Arial" w:hAnsi="Arial" w:cs="Arial"/>
          <w:sz w:val="22"/>
          <w:szCs w:val="22"/>
        </w:rPr>
      </w:pPr>
    </w:p>
    <w:p w:rsidR="00450522" w:rsidRPr="00983083" w:rsidRDefault="00450522" w:rsidP="00983083">
      <w:pPr>
        <w:shd w:val="clear" w:color="auto" w:fill="FFFFFF"/>
        <w:autoSpaceDE w:val="0"/>
        <w:autoSpaceDN w:val="0"/>
        <w:adjustRightInd w:val="0"/>
        <w:ind w:firstLine="708"/>
        <w:jc w:val="both"/>
        <w:outlineLvl w:val="0"/>
        <w:rPr>
          <w:rFonts w:ascii="Arial" w:hAnsi="Arial" w:cs="Arial"/>
          <w:b/>
          <w:sz w:val="28"/>
          <w:szCs w:val="22"/>
          <w:u w:val="single"/>
        </w:rPr>
      </w:pPr>
      <w:r w:rsidRPr="00983083">
        <w:rPr>
          <w:rFonts w:ascii="Arial" w:hAnsi="Arial" w:cs="Arial"/>
          <w:b/>
          <w:sz w:val="28"/>
          <w:szCs w:val="22"/>
          <w:u w:val="single"/>
        </w:rPr>
        <w:t>AÑO 2019</w:t>
      </w:r>
    </w:p>
    <w:p w:rsidR="00450522" w:rsidRPr="00E56658" w:rsidRDefault="00063A7F" w:rsidP="00983083">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Informe de fis</w:t>
      </w:r>
      <w:r w:rsidR="006726D9" w:rsidRPr="00E56658">
        <w:rPr>
          <w:rFonts w:ascii="Arial" w:hAnsi="Arial" w:cs="Arial"/>
          <w:sz w:val="22"/>
          <w:szCs w:val="22"/>
        </w:rPr>
        <w:t>calización 2019</w:t>
      </w:r>
      <w:r w:rsidR="00B553E8" w:rsidRPr="00E56658">
        <w:rPr>
          <w:rFonts w:ascii="Arial" w:hAnsi="Arial" w:cs="Arial"/>
          <w:sz w:val="22"/>
          <w:szCs w:val="22"/>
        </w:rPr>
        <w:t>, informado por Oficio 313 del 15 de abril del 2020 por el CPLT,</w:t>
      </w:r>
      <w:r w:rsidR="006726D9" w:rsidRPr="00E56658">
        <w:rPr>
          <w:rFonts w:ascii="Arial" w:hAnsi="Arial" w:cs="Arial"/>
          <w:sz w:val="22"/>
          <w:szCs w:val="22"/>
        </w:rPr>
        <w:t xml:space="preserve"> que comprendió las siguientes materias:</w:t>
      </w:r>
    </w:p>
    <w:p w:rsidR="006726D9" w:rsidRPr="00E56658" w:rsidRDefault="006726D9" w:rsidP="00481D8A">
      <w:pPr>
        <w:shd w:val="clear" w:color="auto" w:fill="FFFFFF"/>
        <w:autoSpaceDE w:val="0"/>
        <w:autoSpaceDN w:val="0"/>
        <w:adjustRightInd w:val="0"/>
        <w:outlineLvl w:val="0"/>
        <w:rPr>
          <w:rFonts w:ascii="Arial" w:hAnsi="Arial" w:cs="Arial"/>
          <w:sz w:val="22"/>
          <w:szCs w:val="22"/>
        </w:rPr>
      </w:pPr>
    </w:p>
    <w:tbl>
      <w:tblPr>
        <w:tblStyle w:val="Tablaconcuadrcula"/>
        <w:tblW w:w="0" w:type="auto"/>
        <w:tblLook w:val="04A0" w:firstRow="1" w:lastRow="0" w:firstColumn="1" w:lastColumn="0" w:noHBand="0" w:noVBand="1"/>
      </w:tblPr>
      <w:tblGrid>
        <w:gridCol w:w="3132"/>
        <w:gridCol w:w="3132"/>
        <w:gridCol w:w="3132"/>
      </w:tblGrid>
      <w:tr w:rsidR="006726D9" w:rsidRPr="00E56658" w:rsidTr="00932A47">
        <w:trPr>
          <w:trHeight w:val="444"/>
        </w:trPr>
        <w:tc>
          <w:tcPr>
            <w:tcW w:w="3132" w:type="dxa"/>
            <w:vAlign w:val="center"/>
          </w:tcPr>
          <w:p w:rsidR="006726D9" w:rsidRPr="00932A47" w:rsidRDefault="006726D9" w:rsidP="00B553E8">
            <w:pPr>
              <w:autoSpaceDE w:val="0"/>
              <w:autoSpaceDN w:val="0"/>
              <w:adjustRightInd w:val="0"/>
              <w:jc w:val="center"/>
              <w:outlineLvl w:val="0"/>
              <w:rPr>
                <w:rFonts w:ascii="Arial" w:hAnsi="Arial" w:cs="Arial"/>
                <w:b/>
                <w:sz w:val="22"/>
                <w:szCs w:val="22"/>
              </w:rPr>
            </w:pPr>
            <w:r w:rsidRPr="00932A47">
              <w:rPr>
                <w:rFonts w:ascii="Arial" w:hAnsi="Arial" w:cs="Arial"/>
                <w:b/>
                <w:sz w:val="22"/>
                <w:szCs w:val="22"/>
              </w:rPr>
              <w:t>Materia</w:t>
            </w:r>
          </w:p>
        </w:tc>
        <w:tc>
          <w:tcPr>
            <w:tcW w:w="3132" w:type="dxa"/>
            <w:vAlign w:val="center"/>
          </w:tcPr>
          <w:p w:rsidR="006726D9" w:rsidRPr="00932A47" w:rsidRDefault="006726D9" w:rsidP="00B553E8">
            <w:pPr>
              <w:autoSpaceDE w:val="0"/>
              <w:autoSpaceDN w:val="0"/>
              <w:adjustRightInd w:val="0"/>
              <w:jc w:val="center"/>
              <w:outlineLvl w:val="0"/>
              <w:rPr>
                <w:rFonts w:ascii="Arial" w:hAnsi="Arial" w:cs="Arial"/>
                <w:b/>
                <w:sz w:val="22"/>
                <w:szCs w:val="22"/>
              </w:rPr>
            </w:pPr>
            <w:r w:rsidRPr="00932A47">
              <w:rPr>
                <w:rFonts w:ascii="Arial" w:hAnsi="Arial" w:cs="Arial"/>
                <w:b/>
                <w:sz w:val="22"/>
                <w:szCs w:val="22"/>
              </w:rPr>
              <w:t>Período revisado</w:t>
            </w:r>
          </w:p>
        </w:tc>
        <w:tc>
          <w:tcPr>
            <w:tcW w:w="3132" w:type="dxa"/>
            <w:vAlign w:val="center"/>
          </w:tcPr>
          <w:p w:rsidR="006726D9" w:rsidRPr="00932A47" w:rsidRDefault="006726D9" w:rsidP="00B553E8">
            <w:pPr>
              <w:autoSpaceDE w:val="0"/>
              <w:autoSpaceDN w:val="0"/>
              <w:adjustRightInd w:val="0"/>
              <w:jc w:val="center"/>
              <w:outlineLvl w:val="0"/>
              <w:rPr>
                <w:rFonts w:ascii="Arial" w:hAnsi="Arial" w:cs="Arial"/>
                <w:b/>
                <w:sz w:val="22"/>
                <w:szCs w:val="22"/>
              </w:rPr>
            </w:pPr>
            <w:r w:rsidRPr="00932A47">
              <w:rPr>
                <w:rFonts w:ascii="Arial" w:hAnsi="Arial" w:cs="Arial"/>
                <w:b/>
                <w:sz w:val="22"/>
                <w:szCs w:val="22"/>
              </w:rPr>
              <w:t>Incumplimientos detectados</w:t>
            </w:r>
          </w:p>
        </w:tc>
      </w:tr>
      <w:tr w:rsidR="006726D9" w:rsidRPr="00E56658" w:rsidTr="00B553E8">
        <w:trPr>
          <w:trHeight w:val="1710"/>
        </w:trPr>
        <w:tc>
          <w:tcPr>
            <w:tcW w:w="3132" w:type="dxa"/>
            <w:vAlign w:val="center"/>
          </w:tcPr>
          <w:p w:rsidR="006726D9" w:rsidRPr="00E56658" w:rsidRDefault="006726D9" w:rsidP="00B553E8">
            <w:pPr>
              <w:autoSpaceDE w:val="0"/>
              <w:autoSpaceDN w:val="0"/>
              <w:adjustRightInd w:val="0"/>
              <w:outlineLvl w:val="0"/>
              <w:rPr>
                <w:rFonts w:ascii="Arial" w:hAnsi="Arial" w:cs="Arial"/>
                <w:sz w:val="22"/>
                <w:szCs w:val="22"/>
              </w:rPr>
            </w:pPr>
            <w:r w:rsidRPr="00E56658">
              <w:rPr>
                <w:rFonts w:ascii="Arial" w:hAnsi="Arial" w:cs="Arial"/>
                <w:sz w:val="22"/>
                <w:szCs w:val="22"/>
              </w:rPr>
              <w:lastRenderedPageBreak/>
              <w:t>Personal y remuneraciones</w:t>
            </w:r>
          </w:p>
        </w:tc>
        <w:tc>
          <w:tcPr>
            <w:tcW w:w="3132" w:type="dxa"/>
            <w:vAlign w:val="center"/>
          </w:tcPr>
          <w:p w:rsidR="006726D9" w:rsidRPr="00E56658" w:rsidRDefault="006726D9" w:rsidP="00B553E8">
            <w:pPr>
              <w:autoSpaceDE w:val="0"/>
              <w:autoSpaceDN w:val="0"/>
              <w:adjustRightInd w:val="0"/>
              <w:outlineLvl w:val="0"/>
              <w:rPr>
                <w:rFonts w:ascii="Arial" w:hAnsi="Arial" w:cs="Arial"/>
                <w:sz w:val="22"/>
                <w:szCs w:val="22"/>
              </w:rPr>
            </w:pPr>
            <w:r w:rsidRPr="00E56658">
              <w:rPr>
                <w:rFonts w:ascii="Arial" w:hAnsi="Arial" w:cs="Arial"/>
                <w:sz w:val="22"/>
                <w:szCs w:val="22"/>
              </w:rPr>
              <w:t>Junio de 2019</w:t>
            </w:r>
          </w:p>
        </w:tc>
        <w:tc>
          <w:tcPr>
            <w:tcW w:w="3132" w:type="dxa"/>
            <w:vAlign w:val="center"/>
          </w:tcPr>
          <w:p w:rsidR="006726D9" w:rsidRPr="00E56658" w:rsidRDefault="006726D9" w:rsidP="00B553E8">
            <w:pPr>
              <w:autoSpaceDE w:val="0"/>
              <w:autoSpaceDN w:val="0"/>
              <w:adjustRightInd w:val="0"/>
              <w:outlineLvl w:val="0"/>
              <w:rPr>
                <w:rFonts w:ascii="Arial" w:hAnsi="Arial" w:cs="Arial"/>
                <w:sz w:val="22"/>
                <w:szCs w:val="22"/>
              </w:rPr>
            </w:pPr>
            <w:r w:rsidRPr="00E56658">
              <w:rPr>
                <w:rFonts w:ascii="Arial" w:hAnsi="Arial" w:cs="Arial"/>
                <w:sz w:val="22"/>
                <w:szCs w:val="22"/>
              </w:rPr>
              <w:t>Información incompleta</w:t>
            </w:r>
            <w:r w:rsidR="00B553E8" w:rsidRPr="00E56658">
              <w:rPr>
                <w:rFonts w:ascii="Arial" w:hAnsi="Arial" w:cs="Arial"/>
                <w:sz w:val="22"/>
                <w:szCs w:val="22"/>
              </w:rPr>
              <w:t>.  El municipio no indica la cantidad de horas extraordinarias realizadas por el personal de planta y a contrata del sector salud.</w:t>
            </w:r>
          </w:p>
        </w:tc>
      </w:tr>
      <w:tr w:rsidR="006726D9" w:rsidRPr="00E56658" w:rsidTr="00B553E8">
        <w:trPr>
          <w:trHeight w:val="700"/>
        </w:trPr>
        <w:tc>
          <w:tcPr>
            <w:tcW w:w="3132" w:type="dxa"/>
            <w:vAlign w:val="center"/>
          </w:tcPr>
          <w:p w:rsidR="006726D9" w:rsidRPr="00E56658" w:rsidRDefault="00B553E8" w:rsidP="00B553E8">
            <w:pPr>
              <w:autoSpaceDE w:val="0"/>
              <w:autoSpaceDN w:val="0"/>
              <w:adjustRightInd w:val="0"/>
              <w:outlineLvl w:val="0"/>
              <w:rPr>
                <w:rFonts w:ascii="Arial" w:hAnsi="Arial" w:cs="Arial"/>
                <w:sz w:val="22"/>
                <w:szCs w:val="22"/>
              </w:rPr>
            </w:pPr>
            <w:r w:rsidRPr="00E56658">
              <w:rPr>
                <w:rFonts w:ascii="Arial" w:hAnsi="Arial" w:cs="Arial"/>
                <w:sz w:val="22"/>
                <w:szCs w:val="22"/>
              </w:rPr>
              <w:t>Personal y remuneraciones</w:t>
            </w:r>
          </w:p>
        </w:tc>
        <w:tc>
          <w:tcPr>
            <w:tcW w:w="3132" w:type="dxa"/>
            <w:vAlign w:val="center"/>
          </w:tcPr>
          <w:p w:rsidR="006726D9" w:rsidRPr="00E56658" w:rsidRDefault="00B553E8" w:rsidP="00B553E8">
            <w:pPr>
              <w:autoSpaceDE w:val="0"/>
              <w:autoSpaceDN w:val="0"/>
              <w:adjustRightInd w:val="0"/>
              <w:outlineLvl w:val="0"/>
              <w:rPr>
                <w:rFonts w:ascii="Arial" w:hAnsi="Arial" w:cs="Arial"/>
                <w:sz w:val="22"/>
                <w:szCs w:val="22"/>
              </w:rPr>
            </w:pPr>
            <w:r w:rsidRPr="00E56658">
              <w:rPr>
                <w:rFonts w:ascii="Arial" w:hAnsi="Arial" w:cs="Arial"/>
                <w:sz w:val="22"/>
                <w:szCs w:val="22"/>
              </w:rPr>
              <w:t>Agosto 2019</w:t>
            </w:r>
          </w:p>
        </w:tc>
        <w:tc>
          <w:tcPr>
            <w:tcW w:w="3132" w:type="dxa"/>
            <w:vAlign w:val="center"/>
          </w:tcPr>
          <w:p w:rsidR="006726D9" w:rsidRPr="00E56658" w:rsidRDefault="00B553E8" w:rsidP="00B553E8">
            <w:pPr>
              <w:autoSpaceDE w:val="0"/>
              <w:autoSpaceDN w:val="0"/>
              <w:adjustRightInd w:val="0"/>
              <w:outlineLvl w:val="0"/>
              <w:rPr>
                <w:rFonts w:ascii="Arial" w:hAnsi="Arial" w:cs="Arial"/>
                <w:sz w:val="22"/>
                <w:szCs w:val="22"/>
              </w:rPr>
            </w:pPr>
            <w:r w:rsidRPr="00E56658">
              <w:rPr>
                <w:rFonts w:ascii="Arial" w:hAnsi="Arial" w:cs="Arial"/>
                <w:sz w:val="22"/>
                <w:szCs w:val="22"/>
              </w:rPr>
              <w:t>No se detectaron incumplimientos</w:t>
            </w:r>
          </w:p>
        </w:tc>
      </w:tr>
      <w:tr w:rsidR="006726D9" w:rsidRPr="00E56658" w:rsidTr="00B553E8">
        <w:trPr>
          <w:trHeight w:val="980"/>
        </w:trPr>
        <w:tc>
          <w:tcPr>
            <w:tcW w:w="3132" w:type="dxa"/>
            <w:vAlign w:val="center"/>
          </w:tcPr>
          <w:p w:rsidR="006726D9" w:rsidRPr="00E56658" w:rsidRDefault="00B553E8" w:rsidP="00B553E8">
            <w:pPr>
              <w:autoSpaceDE w:val="0"/>
              <w:autoSpaceDN w:val="0"/>
              <w:adjustRightInd w:val="0"/>
              <w:outlineLvl w:val="0"/>
              <w:rPr>
                <w:rFonts w:ascii="Arial" w:hAnsi="Arial" w:cs="Arial"/>
                <w:sz w:val="22"/>
                <w:szCs w:val="22"/>
              </w:rPr>
            </w:pPr>
            <w:r w:rsidRPr="00E56658">
              <w:rPr>
                <w:rFonts w:ascii="Arial" w:hAnsi="Arial" w:cs="Arial"/>
                <w:sz w:val="22"/>
                <w:szCs w:val="22"/>
              </w:rPr>
              <w:t>Compras y contrataciones efectuadas vía Sistema de Compras Públicas</w:t>
            </w:r>
          </w:p>
        </w:tc>
        <w:tc>
          <w:tcPr>
            <w:tcW w:w="3132" w:type="dxa"/>
            <w:vAlign w:val="center"/>
          </w:tcPr>
          <w:p w:rsidR="006726D9" w:rsidRPr="00E56658" w:rsidRDefault="00B553E8" w:rsidP="00B553E8">
            <w:pPr>
              <w:autoSpaceDE w:val="0"/>
              <w:autoSpaceDN w:val="0"/>
              <w:adjustRightInd w:val="0"/>
              <w:outlineLvl w:val="0"/>
              <w:rPr>
                <w:rFonts w:ascii="Arial" w:hAnsi="Arial" w:cs="Arial"/>
                <w:sz w:val="22"/>
                <w:szCs w:val="22"/>
              </w:rPr>
            </w:pPr>
            <w:r w:rsidRPr="00E56658">
              <w:rPr>
                <w:rFonts w:ascii="Arial" w:hAnsi="Arial" w:cs="Arial"/>
                <w:sz w:val="22"/>
                <w:szCs w:val="22"/>
              </w:rPr>
              <w:t>Junio 2019</w:t>
            </w:r>
          </w:p>
        </w:tc>
        <w:tc>
          <w:tcPr>
            <w:tcW w:w="3132" w:type="dxa"/>
            <w:vAlign w:val="center"/>
          </w:tcPr>
          <w:p w:rsidR="006726D9" w:rsidRPr="00E56658" w:rsidRDefault="00B553E8" w:rsidP="00B553E8">
            <w:pPr>
              <w:autoSpaceDE w:val="0"/>
              <w:autoSpaceDN w:val="0"/>
              <w:adjustRightInd w:val="0"/>
              <w:outlineLvl w:val="0"/>
              <w:rPr>
                <w:rFonts w:ascii="Arial" w:hAnsi="Arial" w:cs="Arial"/>
                <w:sz w:val="22"/>
                <w:szCs w:val="22"/>
              </w:rPr>
            </w:pPr>
            <w:r w:rsidRPr="00E56658">
              <w:rPr>
                <w:rFonts w:ascii="Arial" w:hAnsi="Arial" w:cs="Arial"/>
                <w:sz w:val="22"/>
                <w:szCs w:val="22"/>
              </w:rPr>
              <w:t>No se detectaron incumplimientos</w:t>
            </w:r>
          </w:p>
        </w:tc>
      </w:tr>
    </w:tbl>
    <w:p w:rsidR="006726D9" w:rsidRPr="00E56658" w:rsidRDefault="006726D9" w:rsidP="00481D8A">
      <w:pPr>
        <w:shd w:val="clear" w:color="auto" w:fill="FFFFFF"/>
        <w:autoSpaceDE w:val="0"/>
        <w:autoSpaceDN w:val="0"/>
        <w:adjustRightInd w:val="0"/>
        <w:outlineLvl w:val="0"/>
        <w:rPr>
          <w:rFonts w:ascii="Arial" w:hAnsi="Arial" w:cs="Arial"/>
          <w:sz w:val="22"/>
          <w:szCs w:val="22"/>
        </w:rPr>
      </w:pPr>
    </w:p>
    <w:p w:rsidR="00B553E8" w:rsidRPr="00E56658" w:rsidRDefault="00B553E8" w:rsidP="00471210">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Revisado el incumplimiento informado en el Oficio anteriormente descrito, la información SI estaba publicada a continuación de las remuneraciones del personal de planta y contrata de Disam, informando dicha situación al CPLT.</w:t>
      </w:r>
    </w:p>
    <w:p w:rsidR="00B553E8" w:rsidRPr="00E56658" w:rsidRDefault="00B553E8" w:rsidP="00E56658">
      <w:pPr>
        <w:shd w:val="clear" w:color="auto" w:fill="FFFFFF"/>
        <w:autoSpaceDE w:val="0"/>
        <w:autoSpaceDN w:val="0"/>
        <w:adjustRightInd w:val="0"/>
        <w:jc w:val="both"/>
        <w:outlineLvl w:val="0"/>
        <w:rPr>
          <w:rFonts w:ascii="Arial" w:hAnsi="Arial" w:cs="Arial"/>
          <w:sz w:val="22"/>
          <w:szCs w:val="22"/>
        </w:rPr>
      </w:pPr>
    </w:p>
    <w:p w:rsidR="00B553E8" w:rsidRPr="00E56658" w:rsidRDefault="00B553E8" w:rsidP="00471210">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El CPLT no presentó porcentajes de cumplimiento y tampoco ranking a nivel nacional.</w:t>
      </w:r>
    </w:p>
    <w:p w:rsidR="00B553E8" w:rsidRPr="00E56658" w:rsidRDefault="00B553E8" w:rsidP="00E56658">
      <w:pPr>
        <w:shd w:val="clear" w:color="auto" w:fill="FFFFFF"/>
        <w:autoSpaceDE w:val="0"/>
        <w:autoSpaceDN w:val="0"/>
        <w:adjustRightInd w:val="0"/>
        <w:jc w:val="both"/>
        <w:outlineLvl w:val="0"/>
        <w:rPr>
          <w:rFonts w:ascii="Arial" w:hAnsi="Arial" w:cs="Arial"/>
          <w:sz w:val="22"/>
          <w:szCs w:val="22"/>
        </w:rPr>
      </w:pPr>
    </w:p>
    <w:p w:rsidR="00B553E8" w:rsidRPr="00E56658" w:rsidRDefault="00B553E8" w:rsidP="00E56658">
      <w:pPr>
        <w:shd w:val="clear" w:color="auto" w:fill="FFFFFF"/>
        <w:autoSpaceDE w:val="0"/>
        <w:autoSpaceDN w:val="0"/>
        <w:adjustRightInd w:val="0"/>
        <w:jc w:val="both"/>
        <w:outlineLvl w:val="0"/>
        <w:rPr>
          <w:rFonts w:ascii="Arial" w:hAnsi="Arial" w:cs="Arial"/>
          <w:sz w:val="22"/>
          <w:szCs w:val="22"/>
        </w:rPr>
      </w:pPr>
    </w:p>
    <w:p w:rsidR="00FE3A95" w:rsidRPr="00E56658" w:rsidRDefault="00B553E8" w:rsidP="00676A17">
      <w:pPr>
        <w:shd w:val="clear" w:color="auto" w:fill="FFFFFF"/>
        <w:autoSpaceDE w:val="0"/>
        <w:autoSpaceDN w:val="0"/>
        <w:adjustRightInd w:val="0"/>
        <w:ind w:firstLine="708"/>
        <w:jc w:val="both"/>
        <w:outlineLvl w:val="0"/>
        <w:rPr>
          <w:rFonts w:ascii="Arial" w:hAnsi="Arial" w:cs="Arial"/>
          <w:sz w:val="22"/>
          <w:szCs w:val="22"/>
        </w:rPr>
      </w:pPr>
      <w:r w:rsidRPr="00676A17">
        <w:rPr>
          <w:rFonts w:ascii="Arial" w:hAnsi="Arial" w:cs="Arial"/>
          <w:b/>
          <w:sz w:val="28"/>
          <w:szCs w:val="22"/>
          <w:u w:val="single"/>
        </w:rPr>
        <w:t>AÑO 2020</w:t>
      </w:r>
    </w:p>
    <w:p w:rsidR="00FE3A95" w:rsidRPr="00E56658" w:rsidRDefault="00E56658" w:rsidP="00676A17">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Oficio E5013 del 25 de febrero de 2021, el cual informa de resultados preliminares de fiscalización al cumplimiento de las normas que regulan la Transparencia Activa y el Derecho de Información.</w:t>
      </w:r>
    </w:p>
    <w:p w:rsidR="00E56658" w:rsidRPr="00E56658" w:rsidRDefault="00E56658" w:rsidP="00E56658">
      <w:pPr>
        <w:shd w:val="clear" w:color="auto" w:fill="FFFFFF"/>
        <w:autoSpaceDE w:val="0"/>
        <w:autoSpaceDN w:val="0"/>
        <w:adjustRightInd w:val="0"/>
        <w:jc w:val="both"/>
        <w:outlineLvl w:val="0"/>
        <w:rPr>
          <w:rFonts w:ascii="Arial" w:hAnsi="Arial" w:cs="Arial"/>
          <w:sz w:val="22"/>
          <w:szCs w:val="22"/>
        </w:rPr>
      </w:pPr>
    </w:p>
    <w:p w:rsidR="00E56658" w:rsidRPr="00E56658" w:rsidRDefault="00E56658" w:rsidP="00676A17">
      <w:pPr>
        <w:shd w:val="clear" w:color="auto" w:fill="FFFFFF"/>
        <w:autoSpaceDE w:val="0"/>
        <w:autoSpaceDN w:val="0"/>
        <w:adjustRightInd w:val="0"/>
        <w:ind w:firstLine="708"/>
        <w:jc w:val="both"/>
        <w:outlineLvl w:val="0"/>
        <w:rPr>
          <w:rFonts w:ascii="Arial" w:hAnsi="Arial" w:cs="Arial"/>
          <w:sz w:val="22"/>
          <w:szCs w:val="22"/>
        </w:rPr>
      </w:pPr>
      <w:r w:rsidRPr="00E56658">
        <w:rPr>
          <w:rFonts w:ascii="Arial" w:hAnsi="Arial" w:cs="Arial"/>
          <w:sz w:val="22"/>
          <w:szCs w:val="22"/>
        </w:rPr>
        <w:t>El siguiente cuadro muestra las infracciones y/o incumplimientos detectados y las medidas tomadas para solucionarlos:</w:t>
      </w:r>
    </w:p>
    <w:p w:rsidR="00E56658" w:rsidRPr="00E56658" w:rsidRDefault="00E56658" w:rsidP="00481D8A">
      <w:pPr>
        <w:shd w:val="clear" w:color="auto" w:fill="FFFFFF"/>
        <w:autoSpaceDE w:val="0"/>
        <w:autoSpaceDN w:val="0"/>
        <w:adjustRightInd w:val="0"/>
        <w:outlineLvl w:val="0"/>
        <w:rPr>
          <w:rFonts w:ascii="Arial" w:hAnsi="Arial" w:cs="Arial"/>
          <w:sz w:val="22"/>
          <w:szCs w:val="22"/>
        </w:rPr>
      </w:pPr>
    </w:p>
    <w:tbl>
      <w:tblPr>
        <w:tblW w:w="9495" w:type="dxa"/>
        <w:tblLayout w:type="fixed"/>
        <w:tblCellMar>
          <w:left w:w="10" w:type="dxa"/>
          <w:right w:w="10" w:type="dxa"/>
        </w:tblCellMar>
        <w:tblLook w:val="0000" w:firstRow="0" w:lastRow="0" w:firstColumn="0" w:lastColumn="0" w:noHBand="0" w:noVBand="0"/>
      </w:tblPr>
      <w:tblGrid>
        <w:gridCol w:w="1698"/>
        <w:gridCol w:w="4536"/>
        <w:gridCol w:w="3261"/>
      </w:tblGrid>
      <w:tr w:rsidR="00E56658" w:rsidTr="00676A17">
        <w:trPr>
          <w:trHeight w:val="630"/>
        </w:trPr>
        <w:tc>
          <w:tcPr>
            <w:tcW w:w="169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E56658" w:rsidRDefault="00E56658" w:rsidP="00983083">
            <w:pPr>
              <w:pStyle w:val="TableContents"/>
              <w:jc w:val="center"/>
              <w:rPr>
                <w:rFonts w:ascii="Arial" w:hAnsi="Arial"/>
                <w:b/>
                <w:bCs/>
                <w:sz w:val="20"/>
                <w:szCs w:val="20"/>
              </w:rPr>
            </w:pPr>
            <w:r w:rsidRPr="00E56658">
              <w:rPr>
                <w:rFonts w:ascii="Arial" w:hAnsi="Arial"/>
                <w:b/>
                <w:bCs/>
                <w:sz w:val="20"/>
                <w:szCs w:val="20"/>
              </w:rPr>
              <w:t>Materia</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E56658" w:rsidRDefault="00E56658" w:rsidP="00983083">
            <w:pPr>
              <w:pStyle w:val="TableContents"/>
              <w:jc w:val="center"/>
              <w:rPr>
                <w:rFonts w:ascii="Arial" w:hAnsi="Arial"/>
                <w:b/>
                <w:bCs/>
                <w:sz w:val="20"/>
                <w:szCs w:val="20"/>
              </w:rPr>
            </w:pPr>
            <w:r w:rsidRPr="00E56658">
              <w:rPr>
                <w:rFonts w:ascii="Arial" w:hAnsi="Arial"/>
                <w:b/>
                <w:bCs/>
                <w:sz w:val="20"/>
                <w:szCs w:val="20"/>
              </w:rPr>
              <w:t>Infracciones y/o incumplimientos detectados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E56658" w:rsidRDefault="00E56658" w:rsidP="00983083">
            <w:pPr>
              <w:pStyle w:val="TableContents"/>
              <w:jc w:val="center"/>
              <w:rPr>
                <w:rFonts w:ascii="Arial" w:hAnsi="Arial"/>
                <w:b/>
                <w:bCs/>
                <w:sz w:val="20"/>
                <w:szCs w:val="20"/>
              </w:rPr>
            </w:pPr>
            <w:r w:rsidRPr="00E56658">
              <w:rPr>
                <w:rFonts w:ascii="Arial" w:hAnsi="Arial"/>
                <w:b/>
                <w:bCs/>
                <w:sz w:val="20"/>
                <w:szCs w:val="20"/>
              </w:rPr>
              <w:t>Medidas tomadas y/o solicitadas</w:t>
            </w:r>
          </w:p>
        </w:tc>
      </w:tr>
      <w:tr w:rsidR="00E56658" w:rsidTr="00676A17">
        <w:trPr>
          <w:trHeight w:val="780"/>
        </w:trPr>
        <w:tc>
          <w:tcPr>
            <w:tcW w:w="169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pStyle w:val="Default"/>
              <w:jc w:val="both"/>
            </w:pPr>
            <w:r w:rsidRPr="00932A47">
              <w:rPr>
                <w:sz w:val="20"/>
                <w:szCs w:val="20"/>
              </w:rPr>
              <w:t>Aspectos generales</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Sitio web y banner: No se detectan infracciones y/o incumplimientos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TableContents"/>
              <w:jc w:val="both"/>
              <w:rPr>
                <w:rFonts w:ascii="Arial" w:hAnsi="Arial"/>
                <w:sz w:val="20"/>
                <w:szCs w:val="20"/>
              </w:rPr>
            </w:pPr>
            <w:r w:rsidRPr="00932A47">
              <w:rPr>
                <w:rFonts w:ascii="Arial" w:hAnsi="Arial"/>
                <w:sz w:val="20"/>
                <w:szCs w:val="20"/>
              </w:rPr>
              <w:t>No se toman medidas.</w:t>
            </w:r>
          </w:p>
        </w:tc>
      </w:tr>
      <w:tr w:rsidR="00E56658" w:rsidTr="00676A17">
        <w:trPr>
          <w:trHeight w:val="915"/>
        </w:trPr>
        <w:tc>
          <w:tcPr>
            <w:tcW w:w="1698" w:type="dxa"/>
            <w:vMerge w:val="restar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pStyle w:val="Default"/>
              <w:jc w:val="both"/>
            </w:pPr>
            <w:r w:rsidRPr="00932A47">
              <w:rPr>
                <w:sz w:val="20"/>
                <w:szCs w:val="20"/>
              </w:rPr>
              <w:t>Adquisiciones y Contrataciones</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Adquisiciones y contrataciones sometidas al Sistema de Compras Públicas: No se detectan infracciones y/o incumplimientos.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TableContents"/>
              <w:jc w:val="both"/>
              <w:rPr>
                <w:rFonts w:ascii="Arial" w:hAnsi="Arial"/>
                <w:sz w:val="20"/>
                <w:szCs w:val="20"/>
              </w:rPr>
            </w:pPr>
            <w:r w:rsidRPr="00932A47">
              <w:rPr>
                <w:rFonts w:ascii="Arial" w:hAnsi="Arial"/>
                <w:sz w:val="20"/>
                <w:szCs w:val="20"/>
              </w:rPr>
              <w:t>No se toman medidas.</w:t>
            </w:r>
          </w:p>
        </w:tc>
      </w:tr>
      <w:tr w:rsidR="00E56658" w:rsidTr="00676A17">
        <w:trPr>
          <w:trHeight w:val="2160"/>
        </w:trPr>
        <w:tc>
          <w:tcPr>
            <w:tcW w:w="1698"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jc w:val="both"/>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 xml:space="preserve">Contrataciones no sometidas al Sistema de Compras Públicas: Se detectan incumplimientos de las disposiciones aplicables: No indica en todos los casos la individualización de los socios o accionistas principales de las empresas o sociedades prestadoras, según sea el caso. En las planillas que se utilizan para informar los fondos a rendir, no se contempla un campo que </w:t>
            </w:r>
            <w:r w:rsidR="00676A17" w:rsidRPr="00932A47">
              <w:rPr>
                <w:sz w:val="20"/>
                <w:szCs w:val="20"/>
              </w:rPr>
              <w:t>dé</w:t>
            </w:r>
            <w:r w:rsidRPr="00932A47">
              <w:rPr>
                <w:sz w:val="20"/>
                <w:szCs w:val="20"/>
              </w:rPr>
              <w:t xml:space="preserve"> cuenta de los socios o principales accionistas de las empresas o sociedades prestadoras.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TableContents"/>
              <w:jc w:val="both"/>
              <w:rPr>
                <w:rFonts w:ascii="Arial" w:hAnsi="Arial"/>
                <w:sz w:val="20"/>
                <w:szCs w:val="20"/>
              </w:rPr>
            </w:pPr>
            <w:r w:rsidRPr="00932A47">
              <w:rPr>
                <w:rFonts w:ascii="Arial" w:hAnsi="Arial"/>
                <w:sz w:val="20"/>
                <w:szCs w:val="20"/>
              </w:rPr>
              <w:t xml:space="preserve">Se solicitará a los encargados de rendir los fondos fijos que incluyan la información que individualiza a los socios o accionistas principales de las empresas o sociedades prestadoras, según sea el caso.  Lo anterior mediante la creación de un campo que </w:t>
            </w:r>
            <w:r w:rsidR="00676A17" w:rsidRPr="00932A47">
              <w:rPr>
                <w:rFonts w:ascii="Arial" w:hAnsi="Arial"/>
                <w:sz w:val="20"/>
                <w:szCs w:val="20"/>
              </w:rPr>
              <w:t>dé</w:t>
            </w:r>
            <w:r w:rsidRPr="00932A47">
              <w:rPr>
                <w:rFonts w:ascii="Arial" w:hAnsi="Arial"/>
                <w:sz w:val="20"/>
                <w:szCs w:val="20"/>
              </w:rPr>
              <w:t xml:space="preserve"> cuenta de los socios o principales accionistas de las empresas o sociedades prestadoras.</w:t>
            </w:r>
          </w:p>
        </w:tc>
      </w:tr>
      <w:tr w:rsidR="00E56658" w:rsidTr="00676A17">
        <w:trPr>
          <w:trHeight w:val="1410"/>
        </w:trPr>
        <w:tc>
          <w:tcPr>
            <w:tcW w:w="1698"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jc w:val="both"/>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Contratos relativos a bienes inmuebles: Se detectan incumplimientos de las disposiciones aplicables. El texto íntegro de los contratos contiene datos personales de los propietarios de los bienes inmuebles, y éstos no son tarjados por el organismo.</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TableContents"/>
              <w:jc w:val="both"/>
              <w:rPr>
                <w:rFonts w:ascii="Arial" w:hAnsi="Arial"/>
                <w:sz w:val="20"/>
                <w:szCs w:val="20"/>
              </w:rPr>
            </w:pPr>
            <w:r w:rsidRPr="00932A47">
              <w:rPr>
                <w:rFonts w:ascii="Arial" w:hAnsi="Arial"/>
                <w:sz w:val="20"/>
                <w:szCs w:val="20"/>
              </w:rPr>
              <w:t>Se eliminaron todos los datos personales de los propietarios de los bienes inmuebles, siendo tarjados por este organismo.</w:t>
            </w:r>
          </w:p>
        </w:tc>
      </w:tr>
      <w:tr w:rsidR="00E56658" w:rsidTr="00676A17">
        <w:trPr>
          <w:trHeight w:val="855"/>
        </w:trPr>
        <w:tc>
          <w:tcPr>
            <w:tcW w:w="1698" w:type="dxa"/>
            <w:vMerge w:val="restar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pStyle w:val="Default"/>
              <w:jc w:val="both"/>
            </w:pPr>
            <w:r w:rsidRPr="00932A47">
              <w:rPr>
                <w:sz w:val="20"/>
                <w:szCs w:val="20"/>
              </w:rPr>
              <w:t>Transferencias de Fondos Públicos</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Transferencias de fondos públicos reguladas por la Ley N°19.862: No se detectan infracciones y/o incumplimientos.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TableContents"/>
              <w:jc w:val="both"/>
              <w:rPr>
                <w:rFonts w:ascii="Arial" w:hAnsi="Arial"/>
                <w:sz w:val="20"/>
                <w:szCs w:val="20"/>
              </w:rPr>
            </w:pPr>
            <w:r w:rsidRPr="00932A47">
              <w:rPr>
                <w:rFonts w:ascii="Arial" w:hAnsi="Arial"/>
                <w:sz w:val="20"/>
                <w:szCs w:val="20"/>
              </w:rPr>
              <w:t>No se toman medidas.</w:t>
            </w:r>
          </w:p>
        </w:tc>
      </w:tr>
      <w:tr w:rsidR="00E56658" w:rsidTr="00676A17">
        <w:trPr>
          <w:trHeight w:val="2100"/>
        </w:trPr>
        <w:tc>
          <w:tcPr>
            <w:tcW w:w="1698"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jc w:val="both"/>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Transferencias no reguladas por la ley N° 19.862: Se detectan incumplimientos de las disposiciones aplicables. El organismo no publica todas las “otras transferencias”</w:t>
            </w:r>
            <w:r w:rsidR="00676A17">
              <w:rPr>
                <w:sz w:val="20"/>
                <w:szCs w:val="20"/>
              </w:rPr>
              <w:t xml:space="preserve"> </w:t>
            </w:r>
            <w:r w:rsidRPr="00932A47">
              <w:rPr>
                <w:sz w:val="20"/>
                <w:szCs w:val="20"/>
              </w:rPr>
              <w:t>del año 2020 en una misma planilla, sino separadas por mes. Asimismo, el enlace que contiene las transferencias del subsidio de Agua Potable del mes de enero de 2020, deriva a las de octubre de 2020, por lo que no es posible acceder a toda la información.</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TableContents"/>
              <w:jc w:val="both"/>
              <w:rPr>
                <w:rFonts w:ascii="Arial" w:hAnsi="Arial"/>
                <w:sz w:val="20"/>
                <w:szCs w:val="20"/>
              </w:rPr>
            </w:pPr>
            <w:r w:rsidRPr="00932A47">
              <w:rPr>
                <w:rFonts w:ascii="Arial" w:hAnsi="Arial"/>
                <w:sz w:val="20"/>
                <w:szCs w:val="20"/>
              </w:rPr>
              <w:t>Se publican todas las transferencias del año 2020 en una sola planilla.  Además, se corrige el enlace que contiene las transferencias del subsidio de Agua Potable del mes de enero 2020.</w:t>
            </w:r>
          </w:p>
        </w:tc>
      </w:tr>
      <w:tr w:rsidR="00E56658" w:rsidTr="00676A17">
        <w:tc>
          <w:tcPr>
            <w:tcW w:w="169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pStyle w:val="Default"/>
              <w:jc w:val="both"/>
            </w:pPr>
            <w:r w:rsidRPr="00932A47">
              <w:rPr>
                <w:sz w:val="20"/>
                <w:szCs w:val="20"/>
              </w:rPr>
              <w:lastRenderedPageBreak/>
              <w:t>Trámites y Requisitos</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Trámites y Requisitos ante el organismo: Se detectan incumplimientos de las disposiciones aplicables. Al revisar la sección de otros trámites, se observa que la información se encuentra incompleta, toda vez que, no se presentan el trámite para efectuar solicitudes de acceso a la información, ni trámites para acceder a servicios de la Dirección de Obras, tales como permiso de edificación, recepciones finales, solicitud de demolición, solicitud de permiso obra menor, solicitud de permiso obra mayor, solicitud de fusión, solicitud de subdivisión, entre otros.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TableContents"/>
              <w:jc w:val="both"/>
              <w:rPr>
                <w:rFonts w:ascii="Arial" w:hAnsi="Arial"/>
                <w:sz w:val="20"/>
                <w:szCs w:val="20"/>
              </w:rPr>
            </w:pPr>
            <w:r w:rsidRPr="00932A47">
              <w:rPr>
                <w:rFonts w:ascii="Arial" w:hAnsi="Arial"/>
                <w:sz w:val="20"/>
                <w:szCs w:val="20"/>
              </w:rPr>
              <w:t>Se presenta el trámite para efectuar solicitudes de acceso a la información.</w:t>
            </w:r>
          </w:p>
          <w:p w:rsidR="00E56658" w:rsidRPr="00932A47" w:rsidRDefault="00E56658" w:rsidP="00676A17">
            <w:pPr>
              <w:pStyle w:val="TableContents"/>
              <w:jc w:val="both"/>
              <w:rPr>
                <w:rFonts w:ascii="Arial" w:hAnsi="Arial"/>
                <w:sz w:val="20"/>
                <w:szCs w:val="20"/>
              </w:rPr>
            </w:pPr>
          </w:p>
          <w:p w:rsidR="00E56658" w:rsidRPr="00932A47" w:rsidRDefault="00E56658" w:rsidP="00676A17">
            <w:pPr>
              <w:pStyle w:val="TableContents"/>
              <w:jc w:val="both"/>
              <w:rPr>
                <w:rFonts w:ascii="Arial" w:hAnsi="Arial"/>
                <w:sz w:val="20"/>
                <w:szCs w:val="20"/>
              </w:rPr>
            </w:pPr>
            <w:r w:rsidRPr="00932A47">
              <w:rPr>
                <w:rFonts w:ascii="Arial" w:hAnsi="Arial"/>
                <w:sz w:val="20"/>
                <w:szCs w:val="20"/>
              </w:rPr>
              <w:t xml:space="preserve">Se presentan los trámites para acceder a servicios de la Dirección de Obras. </w:t>
            </w:r>
          </w:p>
        </w:tc>
      </w:tr>
      <w:tr w:rsidR="00E56658" w:rsidTr="00676A17">
        <w:trPr>
          <w:trHeight w:val="502"/>
        </w:trPr>
        <w:tc>
          <w:tcPr>
            <w:tcW w:w="1698" w:type="dxa"/>
            <w:vMerge w:val="restar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pStyle w:val="Default"/>
              <w:jc w:val="both"/>
            </w:pPr>
            <w:r w:rsidRPr="00932A47">
              <w:rPr>
                <w:sz w:val="20"/>
                <w:szCs w:val="20"/>
              </w:rPr>
              <w:t>Beneficios y Subsidios</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Diseño, montos asignados y criterio de acceso a los programas de subsidios y otros beneficios: Se detectan incumplimientos de las disposiciones aplicables. No indica en todos los casos un vínculo a la página del sitio web institucional y/o al documento donde se entrega información complementaria a su respecto: el vínculo de la columna enlace a mayor información, deriva al sitio web principal del organismo, por lo que no se puede acceder a información complementaria relativa específicamente a cada uno de los programas.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TableContents"/>
              <w:jc w:val="both"/>
              <w:rPr>
                <w:rFonts w:ascii="Arial" w:hAnsi="Arial"/>
                <w:sz w:val="20"/>
                <w:szCs w:val="20"/>
              </w:rPr>
            </w:pPr>
            <w:r w:rsidRPr="00932A47">
              <w:rPr>
                <w:rFonts w:ascii="Arial" w:hAnsi="Arial"/>
                <w:sz w:val="20"/>
                <w:szCs w:val="20"/>
              </w:rPr>
              <w:t>Se indica vínculo a mayor información, complementando cada uno de los programas.</w:t>
            </w:r>
          </w:p>
        </w:tc>
      </w:tr>
      <w:tr w:rsidR="00E56658" w:rsidTr="00676A17">
        <w:trPr>
          <w:trHeight w:val="735"/>
        </w:trPr>
        <w:tc>
          <w:tcPr>
            <w:tcW w:w="1698"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jc w:val="both"/>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Nóminas de beneficiarios de los programas sociales en ejecución: No se detectan infracciones y/o incumplimientos.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jc w:val="both"/>
            </w:pPr>
            <w:r w:rsidRPr="00932A47">
              <w:rPr>
                <w:rFonts w:ascii="Arial" w:hAnsi="Arial"/>
              </w:rPr>
              <w:t>No se toman medidas.</w:t>
            </w:r>
          </w:p>
        </w:tc>
      </w:tr>
      <w:tr w:rsidR="00E56658" w:rsidTr="00676A17">
        <w:trPr>
          <w:trHeight w:val="735"/>
        </w:trPr>
        <w:tc>
          <w:tcPr>
            <w:tcW w:w="1698" w:type="dxa"/>
            <w:vMerge w:val="restar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pStyle w:val="Default"/>
              <w:jc w:val="both"/>
            </w:pPr>
            <w:r w:rsidRPr="00932A47">
              <w:rPr>
                <w:sz w:val="20"/>
                <w:szCs w:val="20"/>
              </w:rPr>
              <w:t>Información Presupuestaria</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Presupuesto asignado: No se detectan infracciones y/o incumplimientos.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jc w:val="both"/>
            </w:pPr>
            <w:r w:rsidRPr="00932A47">
              <w:rPr>
                <w:rFonts w:ascii="Arial" w:hAnsi="Arial"/>
              </w:rPr>
              <w:t>No se toman medidas.</w:t>
            </w:r>
          </w:p>
        </w:tc>
      </w:tr>
      <w:tr w:rsidR="00E56658" w:rsidTr="00676A17">
        <w:trPr>
          <w:trHeight w:val="690"/>
        </w:trPr>
        <w:tc>
          <w:tcPr>
            <w:tcW w:w="1698"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jc w:val="both"/>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Modificaciones presupuestarias: No se detectan infracciones y/o incumplimientos.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jc w:val="both"/>
            </w:pPr>
            <w:r w:rsidRPr="00932A47">
              <w:rPr>
                <w:rFonts w:ascii="Arial" w:hAnsi="Arial"/>
              </w:rPr>
              <w:t>No se toman medidas.</w:t>
            </w:r>
          </w:p>
        </w:tc>
      </w:tr>
      <w:tr w:rsidR="00E56658" w:rsidTr="00676A17">
        <w:trPr>
          <w:trHeight w:val="735"/>
        </w:trPr>
        <w:tc>
          <w:tcPr>
            <w:tcW w:w="1698"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jc w:val="both"/>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Balance de Ejecución: No se detectan infracciones y/o incumplimientos.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jc w:val="both"/>
            </w:pPr>
            <w:r w:rsidRPr="00932A47">
              <w:rPr>
                <w:rFonts w:ascii="Arial" w:hAnsi="Arial"/>
              </w:rPr>
              <w:t>No se toman medidas.</w:t>
            </w:r>
          </w:p>
        </w:tc>
      </w:tr>
      <w:tr w:rsidR="00E56658" w:rsidTr="00676A17">
        <w:trPr>
          <w:trHeight w:val="795"/>
        </w:trPr>
        <w:tc>
          <w:tcPr>
            <w:tcW w:w="1698"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jc w:val="both"/>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Estado de situación financiera: No se detectan infracciones y/o incumplimientos.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jc w:val="both"/>
            </w:pPr>
            <w:r w:rsidRPr="00932A47">
              <w:rPr>
                <w:rFonts w:ascii="Arial" w:hAnsi="Arial"/>
              </w:rPr>
              <w:t>No se toman medidas.</w:t>
            </w:r>
          </w:p>
        </w:tc>
      </w:tr>
      <w:tr w:rsidR="00E56658" w:rsidTr="00676A17">
        <w:trPr>
          <w:trHeight w:val="735"/>
        </w:trPr>
        <w:tc>
          <w:tcPr>
            <w:tcW w:w="1698"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jc w:val="both"/>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Pasivos del municipio: No se detectan infracciones y/o incumplimientos.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jc w:val="both"/>
            </w:pPr>
            <w:r w:rsidRPr="00932A47">
              <w:rPr>
                <w:rFonts w:ascii="Arial" w:hAnsi="Arial"/>
              </w:rPr>
              <w:t>No se toman medidas.</w:t>
            </w:r>
          </w:p>
        </w:tc>
      </w:tr>
      <w:tr w:rsidR="00E56658" w:rsidTr="00676A17">
        <w:trPr>
          <w:trHeight w:val="735"/>
        </w:trPr>
        <w:tc>
          <w:tcPr>
            <w:tcW w:w="1698"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rsidR="00E56658" w:rsidRPr="00932A47" w:rsidRDefault="00E56658" w:rsidP="00676A17">
            <w:pPr>
              <w:jc w:val="both"/>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pStyle w:val="Default"/>
              <w:jc w:val="both"/>
            </w:pPr>
            <w:r w:rsidRPr="00932A47">
              <w:rPr>
                <w:sz w:val="20"/>
                <w:szCs w:val="20"/>
              </w:rPr>
              <w:t>Pasivos de la corporación: No se detectan infracciones y/o incumplimientos.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E56658" w:rsidRPr="00932A47" w:rsidRDefault="00E56658" w:rsidP="00676A17">
            <w:pPr>
              <w:jc w:val="both"/>
            </w:pPr>
            <w:r w:rsidRPr="00932A47">
              <w:rPr>
                <w:rFonts w:ascii="Arial" w:hAnsi="Arial"/>
              </w:rPr>
              <w:t>No se toman medidas.</w:t>
            </w:r>
          </w:p>
        </w:tc>
      </w:tr>
    </w:tbl>
    <w:p w:rsidR="00E56658" w:rsidRDefault="00E56658" w:rsidP="00E56658">
      <w:pPr>
        <w:pStyle w:val="Standard"/>
        <w:rPr>
          <w:rFonts w:ascii="Arial" w:hAnsi="Arial"/>
          <w:sz w:val="20"/>
        </w:rPr>
      </w:pPr>
    </w:p>
    <w:p w:rsidR="00E56658" w:rsidRDefault="00E56658" w:rsidP="00481D8A">
      <w:pPr>
        <w:shd w:val="clear" w:color="auto" w:fill="FFFFFF"/>
        <w:autoSpaceDE w:val="0"/>
        <w:autoSpaceDN w:val="0"/>
        <w:adjustRightInd w:val="0"/>
        <w:outlineLvl w:val="0"/>
        <w:rPr>
          <w:rFonts w:ascii="Arial" w:hAnsi="Arial" w:cs="Arial"/>
          <w:b/>
          <w:sz w:val="22"/>
          <w:szCs w:val="22"/>
        </w:rPr>
      </w:pPr>
    </w:p>
    <w:sectPr w:rsidR="00E56658" w:rsidSect="00983083">
      <w:footerReference w:type="default" r:id="rId9"/>
      <w:type w:val="continuous"/>
      <w:pgSz w:w="12242" w:h="18722" w:code="142"/>
      <w:pgMar w:top="993" w:right="1134" w:bottom="1843" w:left="1418" w:header="284" w:footer="543" w:gutter="284"/>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CEF" w:rsidRDefault="004E6CEF">
      <w:r>
        <w:separator/>
      </w:r>
    </w:p>
  </w:endnote>
  <w:endnote w:type="continuationSeparator" w:id="0">
    <w:p w:rsidR="004E6CEF" w:rsidRDefault="004E6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8100AAF7" w:usb1="0000807B" w:usb2="00000008" w:usb3="00000000" w:csb0="000100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083" w:rsidRDefault="00983083">
    <w:pPr>
      <w:pStyle w:val="Piedepgina"/>
      <w:jc w:val="right"/>
      <w:rPr>
        <w:rFonts w:ascii="Century Gothic" w:hAnsi="Century Gothic"/>
        <w:color w:val="808080"/>
        <w:sz w:val="22"/>
        <w:szCs w:val="22"/>
      </w:rPr>
    </w:pPr>
    <w:r>
      <w:rPr>
        <w:rFonts w:ascii="Century Gothic" w:hAnsi="Century Gothic"/>
        <w:noProof/>
        <w:color w:val="808080"/>
        <w:lang w:val="es-CL" w:eastAsia="es-CL"/>
      </w:rPr>
      <mc:AlternateContent>
        <mc:Choice Requires="wps">
          <w:drawing>
            <wp:anchor distT="45720" distB="45720" distL="114300" distR="114300" simplePos="0" relativeHeight="251660288" behindDoc="0" locked="0" layoutInCell="1" allowOverlap="1">
              <wp:simplePos x="0" y="0"/>
              <wp:positionH relativeFrom="column">
                <wp:posOffset>3204845</wp:posOffset>
              </wp:positionH>
              <wp:positionV relativeFrom="paragraph">
                <wp:posOffset>-384810</wp:posOffset>
              </wp:positionV>
              <wp:extent cx="2364740" cy="8001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083" w:rsidRPr="00C73104" w:rsidRDefault="00983083" w:rsidP="00B44A37">
                          <w:pPr>
                            <w:rPr>
                              <w:rFonts w:ascii="Arial" w:hAnsi="Arial" w:cs="Arial"/>
                              <w:sz w:val="18"/>
                            </w:rPr>
                          </w:pPr>
                          <w:r>
                            <w:rPr>
                              <w:rFonts w:ascii="Arial" w:hAnsi="Arial" w:cs="Arial"/>
                              <w:sz w:val="18"/>
                            </w:rPr>
                            <w:t>LEY DE TRANSPARENCIA</w:t>
                          </w:r>
                        </w:p>
                        <w:p w:rsidR="00983083" w:rsidRPr="00C73104" w:rsidRDefault="00983083" w:rsidP="00B44A37">
                          <w:pPr>
                            <w:rPr>
                              <w:rFonts w:ascii="Arial" w:hAnsi="Arial" w:cs="Arial"/>
                              <w:sz w:val="18"/>
                            </w:rPr>
                          </w:pPr>
                          <w:r w:rsidRPr="00C73104">
                            <w:rPr>
                              <w:rFonts w:ascii="Arial" w:hAnsi="Arial" w:cs="Arial"/>
                              <w:b/>
                              <w:sz w:val="18"/>
                            </w:rPr>
                            <w:t>Dirección:</w:t>
                          </w:r>
                          <w:r w:rsidRPr="00C73104">
                            <w:rPr>
                              <w:rFonts w:ascii="Arial" w:hAnsi="Arial" w:cs="Arial"/>
                              <w:sz w:val="18"/>
                            </w:rPr>
                            <w:t xml:space="preserve"> </w:t>
                          </w:r>
                          <w:r>
                            <w:rPr>
                              <w:rFonts w:ascii="Arial" w:hAnsi="Arial" w:cs="Arial"/>
                              <w:sz w:val="18"/>
                            </w:rPr>
                            <w:t>Sangra Nº 350, Arica.</w:t>
                          </w:r>
                        </w:p>
                        <w:p w:rsidR="00983083" w:rsidRPr="00C73104" w:rsidRDefault="00983083" w:rsidP="00B44A37">
                          <w:r w:rsidRPr="00C73104">
                            <w:rPr>
                              <w:rFonts w:ascii="Arial" w:hAnsi="Arial" w:cs="Arial"/>
                              <w:b/>
                              <w:sz w:val="18"/>
                            </w:rPr>
                            <w:t>Teléfono:</w:t>
                          </w:r>
                          <w:r w:rsidRPr="00C73104">
                            <w:rPr>
                              <w:rFonts w:ascii="Arial" w:hAnsi="Arial" w:cs="Arial"/>
                              <w:sz w:val="18"/>
                            </w:rPr>
                            <w:t xml:space="preserve"> </w:t>
                          </w:r>
                          <w:r>
                            <w:rPr>
                              <w:rFonts w:ascii="Arial" w:hAnsi="Arial" w:cs="Arial"/>
                              <w:sz w:val="18"/>
                            </w:rPr>
                            <w:t>58 2206211 – 58 2206998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2.35pt;margin-top:-30.3pt;width:186.2pt;height:6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kYtAIAALk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" filled="f" stroked="f">
              <v:textbox>
                <w:txbxContent>
                  <w:p w:rsidR="00983083" w:rsidRPr="00C73104" w:rsidRDefault="00983083" w:rsidP="00B44A37">
                    <w:pPr>
                      <w:rPr>
                        <w:rFonts w:ascii="Arial" w:hAnsi="Arial" w:cs="Arial"/>
                        <w:sz w:val="18"/>
                      </w:rPr>
                    </w:pPr>
                    <w:r>
                      <w:rPr>
                        <w:rFonts w:ascii="Arial" w:hAnsi="Arial" w:cs="Arial"/>
                        <w:sz w:val="18"/>
                      </w:rPr>
                      <w:t>LEY DE TRANSPARENCIA</w:t>
                    </w:r>
                  </w:p>
                  <w:p w:rsidR="00983083" w:rsidRPr="00C73104" w:rsidRDefault="00983083" w:rsidP="00B44A37">
                    <w:pPr>
                      <w:rPr>
                        <w:rFonts w:ascii="Arial" w:hAnsi="Arial" w:cs="Arial"/>
                        <w:sz w:val="18"/>
                      </w:rPr>
                    </w:pPr>
                    <w:r w:rsidRPr="00C73104">
                      <w:rPr>
                        <w:rFonts w:ascii="Arial" w:hAnsi="Arial" w:cs="Arial"/>
                        <w:b/>
                        <w:sz w:val="18"/>
                      </w:rPr>
                      <w:t>Dirección:</w:t>
                    </w:r>
                    <w:r w:rsidRPr="00C73104">
                      <w:rPr>
                        <w:rFonts w:ascii="Arial" w:hAnsi="Arial" w:cs="Arial"/>
                        <w:sz w:val="18"/>
                      </w:rPr>
                      <w:t xml:space="preserve"> </w:t>
                    </w:r>
                    <w:r>
                      <w:rPr>
                        <w:rFonts w:ascii="Arial" w:hAnsi="Arial" w:cs="Arial"/>
                        <w:sz w:val="18"/>
                      </w:rPr>
                      <w:t>Sangra Nº 350, Arica.</w:t>
                    </w:r>
                  </w:p>
                  <w:p w:rsidR="00983083" w:rsidRPr="00C73104" w:rsidRDefault="00983083" w:rsidP="00B44A37">
                    <w:r w:rsidRPr="00C73104">
                      <w:rPr>
                        <w:rFonts w:ascii="Arial" w:hAnsi="Arial" w:cs="Arial"/>
                        <w:b/>
                        <w:sz w:val="18"/>
                      </w:rPr>
                      <w:t>Teléfono:</w:t>
                    </w:r>
                    <w:r w:rsidRPr="00C73104">
                      <w:rPr>
                        <w:rFonts w:ascii="Arial" w:hAnsi="Arial" w:cs="Arial"/>
                        <w:sz w:val="18"/>
                      </w:rPr>
                      <w:t xml:space="preserve"> </w:t>
                    </w:r>
                    <w:r>
                      <w:rPr>
                        <w:rFonts w:ascii="Arial" w:hAnsi="Arial" w:cs="Arial"/>
                        <w:sz w:val="18"/>
                      </w:rPr>
                      <w:t>58 2206211 – 58 2206998</w:t>
                    </w:r>
                  </w:p>
                </w:txbxContent>
              </v:textbox>
              <w10:wrap type="square"/>
            </v:shape>
          </w:pict>
        </mc:Fallback>
      </mc:AlternateContent>
    </w:r>
    <w:r>
      <w:rPr>
        <w:rFonts w:ascii="Century Gothic" w:hAnsi="Century Gothic"/>
        <w:noProof/>
        <w:color w:val="808080"/>
        <w:lang w:val="es-CL" w:eastAsia="es-CL"/>
      </w:rPr>
      <w:drawing>
        <wp:anchor distT="0" distB="0" distL="114300" distR="114300" simplePos="0" relativeHeight="251658240" behindDoc="1" locked="0" layoutInCell="1" allowOverlap="1" wp14:anchorId="04162716" wp14:editId="60E624C6">
          <wp:simplePos x="0" y="0"/>
          <wp:positionH relativeFrom="column">
            <wp:posOffset>-442595</wp:posOffset>
          </wp:positionH>
          <wp:positionV relativeFrom="paragraph">
            <wp:posOffset>-613410</wp:posOffset>
          </wp:positionV>
          <wp:extent cx="3619500" cy="881380"/>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 Pagina"/>
                  <pic:cNvPicPr>
                    <a:picLocks noChangeAspect="1" noChangeArrowheads="1"/>
                  </pic:cNvPicPr>
                </pic:nvPicPr>
                <pic:blipFill rotWithShape="1">
                  <a:blip r:embed="rId1" cstate="print">
                    <a:grayscl/>
                    <a:extLst>
                      <a:ext uri="{28A0092B-C50C-407E-A947-70E740481C1C}">
                        <a14:useLocalDpi xmlns:a14="http://schemas.microsoft.com/office/drawing/2010/main" val="0"/>
                      </a:ext>
                    </a:extLst>
                  </a:blip>
                  <a:srcRect r="35128"/>
                  <a:stretch/>
                </pic:blipFill>
                <pic:spPr bwMode="auto">
                  <a:xfrm>
                    <a:off x="0" y="0"/>
                    <a:ext cx="3619500" cy="881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983083" w:rsidRPr="00F53D11" w:rsidRDefault="00983083">
    <w:pPr>
      <w:pStyle w:val="Piedepgina"/>
      <w:jc w:val="right"/>
      <w:rPr>
        <w:rFonts w:ascii="Arial" w:hAnsi="Arial" w:cs="Arial"/>
        <w:color w:val="808080"/>
        <w:sz w:val="16"/>
        <w:szCs w:val="22"/>
      </w:rPr>
    </w:pPr>
    <w:r w:rsidRPr="00F53D11">
      <w:rPr>
        <w:rFonts w:ascii="Arial" w:hAnsi="Arial" w:cs="Arial"/>
        <w:color w:val="808080"/>
        <w:sz w:val="16"/>
        <w:szCs w:val="22"/>
      </w:rPr>
      <w:t xml:space="preserve">Página </w:t>
    </w:r>
    <w:r w:rsidRPr="00F53D11">
      <w:rPr>
        <w:rFonts w:ascii="Arial" w:hAnsi="Arial" w:cs="Arial"/>
        <w:color w:val="808080"/>
        <w:sz w:val="16"/>
        <w:szCs w:val="22"/>
      </w:rPr>
      <w:fldChar w:fldCharType="begin"/>
    </w:r>
    <w:r w:rsidRPr="00F53D11">
      <w:rPr>
        <w:rFonts w:ascii="Arial" w:hAnsi="Arial" w:cs="Arial"/>
        <w:color w:val="808080"/>
        <w:sz w:val="16"/>
        <w:szCs w:val="22"/>
      </w:rPr>
      <w:instrText>PAGE</w:instrText>
    </w:r>
    <w:r w:rsidRPr="00F53D11">
      <w:rPr>
        <w:rFonts w:ascii="Arial" w:hAnsi="Arial" w:cs="Arial"/>
        <w:color w:val="808080"/>
        <w:sz w:val="16"/>
        <w:szCs w:val="22"/>
      </w:rPr>
      <w:fldChar w:fldCharType="separate"/>
    </w:r>
    <w:r w:rsidR="007A3028">
      <w:rPr>
        <w:rFonts w:ascii="Arial" w:hAnsi="Arial" w:cs="Arial"/>
        <w:noProof/>
        <w:color w:val="808080"/>
        <w:sz w:val="16"/>
        <w:szCs w:val="22"/>
      </w:rPr>
      <w:t>1</w:t>
    </w:r>
    <w:r w:rsidRPr="00F53D11">
      <w:rPr>
        <w:rFonts w:ascii="Arial" w:hAnsi="Arial" w:cs="Arial"/>
        <w:color w:val="808080"/>
        <w:sz w:val="16"/>
        <w:szCs w:val="22"/>
      </w:rPr>
      <w:fldChar w:fldCharType="end"/>
    </w:r>
    <w:r w:rsidRPr="00F53D11">
      <w:rPr>
        <w:rFonts w:ascii="Arial" w:hAnsi="Arial" w:cs="Arial"/>
        <w:color w:val="808080"/>
        <w:sz w:val="16"/>
        <w:szCs w:val="22"/>
      </w:rPr>
      <w:t xml:space="preserve"> de </w:t>
    </w:r>
    <w:r w:rsidRPr="00F53D11">
      <w:rPr>
        <w:rFonts w:ascii="Arial" w:hAnsi="Arial" w:cs="Arial"/>
        <w:color w:val="808080"/>
        <w:sz w:val="16"/>
        <w:szCs w:val="22"/>
      </w:rPr>
      <w:fldChar w:fldCharType="begin"/>
    </w:r>
    <w:r w:rsidRPr="00F53D11">
      <w:rPr>
        <w:rFonts w:ascii="Arial" w:hAnsi="Arial" w:cs="Arial"/>
        <w:color w:val="808080"/>
        <w:sz w:val="16"/>
        <w:szCs w:val="22"/>
      </w:rPr>
      <w:instrText>NUMPAGES</w:instrText>
    </w:r>
    <w:r w:rsidRPr="00F53D11">
      <w:rPr>
        <w:rFonts w:ascii="Arial" w:hAnsi="Arial" w:cs="Arial"/>
        <w:color w:val="808080"/>
        <w:sz w:val="16"/>
        <w:szCs w:val="22"/>
      </w:rPr>
      <w:fldChar w:fldCharType="separate"/>
    </w:r>
    <w:r w:rsidR="007A3028">
      <w:rPr>
        <w:rFonts w:ascii="Arial" w:hAnsi="Arial" w:cs="Arial"/>
        <w:noProof/>
        <w:color w:val="808080"/>
        <w:sz w:val="16"/>
        <w:szCs w:val="22"/>
      </w:rPr>
      <w:t>10</w:t>
    </w:r>
    <w:r w:rsidRPr="00F53D11">
      <w:rPr>
        <w:rFonts w:ascii="Arial" w:hAnsi="Arial" w:cs="Arial"/>
        <w:color w:val="808080"/>
        <w:sz w:val="16"/>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CEF" w:rsidRDefault="004E6CEF">
      <w:r>
        <w:separator/>
      </w:r>
    </w:p>
  </w:footnote>
  <w:footnote w:type="continuationSeparator" w:id="0">
    <w:p w:rsidR="004E6CEF" w:rsidRDefault="004E6CE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ED81152"/>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46C34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AD203C"/>
    <w:multiLevelType w:val="hybridMultilevel"/>
    <w:tmpl w:val="C8E48482"/>
    <w:lvl w:ilvl="0" w:tplc="1EDEA870">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5024A1A"/>
    <w:multiLevelType w:val="hybridMultilevel"/>
    <w:tmpl w:val="20DC11B0"/>
    <w:lvl w:ilvl="0" w:tplc="340A0019">
      <w:start w:val="1"/>
      <w:numFmt w:val="lowerLetter"/>
      <w:lvlText w:val="%1."/>
      <w:lvlJc w:val="left"/>
      <w:pPr>
        <w:ind w:left="1428" w:hanging="360"/>
      </w:p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4" w15:restartNumberingAfterBreak="0">
    <w:nsid w:val="076D2380"/>
    <w:multiLevelType w:val="hybridMultilevel"/>
    <w:tmpl w:val="CC6CDCA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786E91"/>
    <w:multiLevelType w:val="hybridMultilevel"/>
    <w:tmpl w:val="EE803562"/>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6" w15:restartNumberingAfterBreak="0">
    <w:nsid w:val="0B82224F"/>
    <w:multiLevelType w:val="hybridMultilevel"/>
    <w:tmpl w:val="F36C3C24"/>
    <w:lvl w:ilvl="0" w:tplc="1EDEA870">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0E2B2A8B"/>
    <w:multiLevelType w:val="hybridMultilevel"/>
    <w:tmpl w:val="DDB650C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0F346420"/>
    <w:multiLevelType w:val="hybridMultilevel"/>
    <w:tmpl w:val="BD0E3F2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0F567F87"/>
    <w:multiLevelType w:val="hybridMultilevel"/>
    <w:tmpl w:val="F1C6BA8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0C632CD"/>
    <w:multiLevelType w:val="hybridMultilevel"/>
    <w:tmpl w:val="60EEE964"/>
    <w:lvl w:ilvl="0" w:tplc="340A0003">
      <w:start w:val="1"/>
      <w:numFmt w:val="bullet"/>
      <w:lvlText w:val="o"/>
      <w:lvlJc w:val="left"/>
      <w:pPr>
        <w:ind w:left="1287" w:hanging="360"/>
      </w:pPr>
      <w:rPr>
        <w:rFonts w:ascii="Courier New" w:hAnsi="Courier New" w:cs="Courier New"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11" w15:restartNumberingAfterBreak="0">
    <w:nsid w:val="10D744F0"/>
    <w:multiLevelType w:val="hybridMultilevel"/>
    <w:tmpl w:val="CD747A3C"/>
    <w:lvl w:ilvl="0" w:tplc="1EDEA870">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3DB7F89"/>
    <w:multiLevelType w:val="hybridMultilevel"/>
    <w:tmpl w:val="0096E396"/>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13" w15:restartNumberingAfterBreak="0">
    <w:nsid w:val="1870472F"/>
    <w:multiLevelType w:val="hybridMultilevel"/>
    <w:tmpl w:val="584A967E"/>
    <w:lvl w:ilvl="0" w:tplc="340A0003">
      <w:start w:val="1"/>
      <w:numFmt w:val="bullet"/>
      <w:lvlText w:val="o"/>
      <w:lvlJc w:val="left"/>
      <w:pPr>
        <w:ind w:left="1287" w:hanging="360"/>
      </w:pPr>
      <w:rPr>
        <w:rFonts w:ascii="Courier New" w:hAnsi="Courier New" w:cs="Courier New"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14" w15:restartNumberingAfterBreak="0">
    <w:nsid w:val="18883ED2"/>
    <w:multiLevelType w:val="hybridMultilevel"/>
    <w:tmpl w:val="60702CE0"/>
    <w:lvl w:ilvl="0" w:tplc="340A0003">
      <w:start w:val="1"/>
      <w:numFmt w:val="bullet"/>
      <w:lvlText w:val="o"/>
      <w:lvlJc w:val="left"/>
      <w:pPr>
        <w:ind w:left="1287" w:hanging="360"/>
      </w:pPr>
      <w:rPr>
        <w:rFonts w:ascii="Courier New" w:hAnsi="Courier New" w:cs="Courier New"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15" w15:restartNumberingAfterBreak="0">
    <w:nsid w:val="198B1BD3"/>
    <w:multiLevelType w:val="hybridMultilevel"/>
    <w:tmpl w:val="56BAA7DA"/>
    <w:lvl w:ilvl="0" w:tplc="340A0003">
      <w:start w:val="1"/>
      <w:numFmt w:val="bullet"/>
      <w:lvlText w:val="o"/>
      <w:lvlJc w:val="left"/>
      <w:pPr>
        <w:ind w:left="1287" w:hanging="360"/>
      </w:pPr>
      <w:rPr>
        <w:rFonts w:ascii="Courier New" w:hAnsi="Courier New" w:cs="Courier New"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16" w15:restartNumberingAfterBreak="0">
    <w:nsid w:val="1A141C7F"/>
    <w:multiLevelType w:val="hybridMultilevel"/>
    <w:tmpl w:val="D512AE1E"/>
    <w:lvl w:ilvl="0" w:tplc="340A0019">
      <w:start w:val="1"/>
      <w:numFmt w:val="lowerLetter"/>
      <w:lvlText w:val="%1."/>
      <w:lvlJc w:val="left"/>
      <w:pPr>
        <w:ind w:left="2844" w:hanging="360"/>
      </w:pPr>
    </w:lvl>
    <w:lvl w:ilvl="1" w:tplc="340A0019" w:tentative="1">
      <w:start w:val="1"/>
      <w:numFmt w:val="lowerLetter"/>
      <w:lvlText w:val="%2."/>
      <w:lvlJc w:val="left"/>
      <w:pPr>
        <w:ind w:left="3564" w:hanging="360"/>
      </w:pPr>
    </w:lvl>
    <w:lvl w:ilvl="2" w:tplc="340A001B" w:tentative="1">
      <w:start w:val="1"/>
      <w:numFmt w:val="lowerRoman"/>
      <w:lvlText w:val="%3."/>
      <w:lvlJc w:val="right"/>
      <w:pPr>
        <w:ind w:left="4284" w:hanging="180"/>
      </w:pPr>
    </w:lvl>
    <w:lvl w:ilvl="3" w:tplc="340A000F" w:tentative="1">
      <w:start w:val="1"/>
      <w:numFmt w:val="decimal"/>
      <w:lvlText w:val="%4."/>
      <w:lvlJc w:val="left"/>
      <w:pPr>
        <w:ind w:left="5004" w:hanging="360"/>
      </w:pPr>
    </w:lvl>
    <w:lvl w:ilvl="4" w:tplc="340A0019" w:tentative="1">
      <w:start w:val="1"/>
      <w:numFmt w:val="lowerLetter"/>
      <w:lvlText w:val="%5."/>
      <w:lvlJc w:val="left"/>
      <w:pPr>
        <w:ind w:left="5724" w:hanging="360"/>
      </w:pPr>
    </w:lvl>
    <w:lvl w:ilvl="5" w:tplc="340A001B" w:tentative="1">
      <w:start w:val="1"/>
      <w:numFmt w:val="lowerRoman"/>
      <w:lvlText w:val="%6."/>
      <w:lvlJc w:val="right"/>
      <w:pPr>
        <w:ind w:left="6444" w:hanging="180"/>
      </w:pPr>
    </w:lvl>
    <w:lvl w:ilvl="6" w:tplc="340A000F" w:tentative="1">
      <w:start w:val="1"/>
      <w:numFmt w:val="decimal"/>
      <w:lvlText w:val="%7."/>
      <w:lvlJc w:val="left"/>
      <w:pPr>
        <w:ind w:left="7164" w:hanging="360"/>
      </w:pPr>
    </w:lvl>
    <w:lvl w:ilvl="7" w:tplc="340A0019" w:tentative="1">
      <w:start w:val="1"/>
      <w:numFmt w:val="lowerLetter"/>
      <w:lvlText w:val="%8."/>
      <w:lvlJc w:val="left"/>
      <w:pPr>
        <w:ind w:left="7884" w:hanging="360"/>
      </w:pPr>
    </w:lvl>
    <w:lvl w:ilvl="8" w:tplc="340A001B" w:tentative="1">
      <w:start w:val="1"/>
      <w:numFmt w:val="lowerRoman"/>
      <w:lvlText w:val="%9."/>
      <w:lvlJc w:val="right"/>
      <w:pPr>
        <w:ind w:left="8604" w:hanging="180"/>
      </w:pPr>
    </w:lvl>
  </w:abstractNum>
  <w:abstractNum w:abstractNumId="17" w15:restartNumberingAfterBreak="0">
    <w:nsid w:val="1D032D1F"/>
    <w:multiLevelType w:val="hybridMultilevel"/>
    <w:tmpl w:val="801A0A58"/>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18" w15:restartNumberingAfterBreak="0">
    <w:nsid w:val="1EE01FF5"/>
    <w:multiLevelType w:val="hybridMultilevel"/>
    <w:tmpl w:val="75BC51C6"/>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19" w15:restartNumberingAfterBreak="0">
    <w:nsid w:val="21225B0D"/>
    <w:multiLevelType w:val="hybridMultilevel"/>
    <w:tmpl w:val="9DFE8D9E"/>
    <w:lvl w:ilvl="0" w:tplc="340A0003">
      <w:start w:val="1"/>
      <w:numFmt w:val="bullet"/>
      <w:lvlText w:val="o"/>
      <w:lvlJc w:val="left"/>
      <w:pPr>
        <w:ind w:left="1287" w:hanging="360"/>
      </w:pPr>
      <w:rPr>
        <w:rFonts w:ascii="Courier New" w:hAnsi="Courier New" w:cs="Courier New"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20" w15:restartNumberingAfterBreak="0">
    <w:nsid w:val="244F20AD"/>
    <w:multiLevelType w:val="hybridMultilevel"/>
    <w:tmpl w:val="0A30549C"/>
    <w:lvl w:ilvl="0" w:tplc="27F8A70C">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24B20BE5"/>
    <w:multiLevelType w:val="hybridMultilevel"/>
    <w:tmpl w:val="C74E7A20"/>
    <w:lvl w:ilvl="0" w:tplc="177683C0">
      <w:start w:val="1"/>
      <w:numFmt w:val="lowerLetter"/>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22" w15:restartNumberingAfterBreak="0">
    <w:nsid w:val="24D95559"/>
    <w:multiLevelType w:val="hybridMultilevel"/>
    <w:tmpl w:val="F26CB9E4"/>
    <w:lvl w:ilvl="0" w:tplc="1EDEA870">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266C2AA0"/>
    <w:multiLevelType w:val="hybridMultilevel"/>
    <w:tmpl w:val="67FED41E"/>
    <w:lvl w:ilvl="0" w:tplc="6C00C1B2">
      <w:start w:val="1"/>
      <w:numFmt w:val="upperRoman"/>
      <w:lvlText w:val="%1."/>
      <w:lvlJc w:val="left"/>
      <w:pPr>
        <w:ind w:left="1428" w:hanging="720"/>
      </w:pPr>
      <w:rPr>
        <w:rFonts w:hint="default"/>
      </w:rPr>
    </w:lvl>
    <w:lvl w:ilvl="1" w:tplc="340A0019">
      <w:start w:val="1"/>
      <w:numFmt w:val="lowerLetter"/>
      <w:lvlText w:val="%2."/>
      <w:lvlJc w:val="left"/>
      <w:pPr>
        <w:ind w:left="1788" w:hanging="360"/>
      </w:pPr>
    </w:lvl>
    <w:lvl w:ilvl="2" w:tplc="340A001B">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24" w15:restartNumberingAfterBreak="0">
    <w:nsid w:val="26703E83"/>
    <w:multiLevelType w:val="hybridMultilevel"/>
    <w:tmpl w:val="3B1C1C2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26C220D4"/>
    <w:multiLevelType w:val="hybridMultilevel"/>
    <w:tmpl w:val="1F4630AE"/>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26" w15:restartNumberingAfterBreak="0">
    <w:nsid w:val="288825EF"/>
    <w:multiLevelType w:val="hybridMultilevel"/>
    <w:tmpl w:val="05387F68"/>
    <w:lvl w:ilvl="0" w:tplc="340A0003">
      <w:start w:val="1"/>
      <w:numFmt w:val="bullet"/>
      <w:lvlText w:val="o"/>
      <w:lvlJc w:val="left"/>
      <w:pPr>
        <w:ind w:left="1287" w:hanging="360"/>
      </w:pPr>
      <w:rPr>
        <w:rFonts w:ascii="Courier New" w:hAnsi="Courier New" w:cs="Courier New"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27" w15:restartNumberingAfterBreak="0">
    <w:nsid w:val="29060297"/>
    <w:multiLevelType w:val="hybridMultilevel"/>
    <w:tmpl w:val="86A286A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2D9E31F0"/>
    <w:multiLevelType w:val="hybridMultilevel"/>
    <w:tmpl w:val="DFE6F85C"/>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29" w15:restartNumberingAfterBreak="0">
    <w:nsid w:val="2DC21D16"/>
    <w:multiLevelType w:val="singleLevel"/>
    <w:tmpl w:val="15D03502"/>
    <w:lvl w:ilvl="0">
      <w:start w:val="1"/>
      <w:numFmt w:val="upperRoman"/>
      <w:pStyle w:val="Ttulo2"/>
      <w:lvlText w:val="%1."/>
      <w:lvlJc w:val="left"/>
      <w:pPr>
        <w:tabs>
          <w:tab w:val="num" w:pos="720"/>
        </w:tabs>
        <w:ind w:left="720" w:hanging="720"/>
      </w:pPr>
      <w:rPr>
        <w:rFonts w:hint="default"/>
      </w:rPr>
    </w:lvl>
  </w:abstractNum>
  <w:abstractNum w:abstractNumId="30" w15:restartNumberingAfterBreak="0">
    <w:nsid w:val="2E177166"/>
    <w:multiLevelType w:val="hybridMultilevel"/>
    <w:tmpl w:val="A4ACF030"/>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31" w15:restartNumberingAfterBreak="0">
    <w:nsid w:val="2FD11326"/>
    <w:multiLevelType w:val="hybridMultilevel"/>
    <w:tmpl w:val="E7D0B5F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2FDF31A5"/>
    <w:multiLevelType w:val="hybridMultilevel"/>
    <w:tmpl w:val="71C2AD62"/>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33" w15:restartNumberingAfterBreak="0">
    <w:nsid w:val="31F54C06"/>
    <w:multiLevelType w:val="hybridMultilevel"/>
    <w:tmpl w:val="E3B07F5E"/>
    <w:lvl w:ilvl="0" w:tplc="1EDEA870">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34" w15:restartNumberingAfterBreak="0">
    <w:nsid w:val="32830BCC"/>
    <w:multiLevelType w:val="hybridMultilevel"/>
    <w:tmpl w:val="87F2E4D4"/>
    <w:lvl w:ilvl="0" w:tplc="340A0003">
      <w:start w:val="1"/>
      <w:numFmt w:val="bullet"/>
      <w:lvlText w:val="o"/>
      <w:lvlJc w:val="left"/>
      <w:pPr>
        <w:ind w:left="1287" w:hanging="360"/>
      </w:pPr>
      <w:rPr>
        <w:rFonts w:ascii="Courier New" w:hAnsi="Courier New" w:cs="Courier New"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35" w15:restartNumberingAfterBreak="0">
    <w:nsid w:val="37376F71"/>
    <w:multiLevelType w:val="hybridMultilevel"/>
    <w:tmpl w:val="846E1A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380C6BC3"/>
    <w:multiLevelType w:val="hybridMultilevel"/>
    <w:tmpl w:val="A7A6FF2E"/>
    <w:lvl w:ilvl="0" w:tplc="1EDEA870">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399540D6"/>
    <w:multiLevelType w:val="hybridMultilevel"/>
    <w:tmpl w:val="032AA912"/>
    <w:lvl w:ilvl="0" w:tplc="1EDEA870">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38" w15:restartNumberingAfterBreak="0">
    <w:nsid w:val="39AF23D8"/>
    <w:multiLevelType w:val="hybridMultilevel"/>
    <w:tmpl w:val="0166153A"/>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39" w15:restartNumberingAfterBreak="0">
    <w:nsid w:val="3DDB3775"/>
    <w:multiLevelType w:val="hybridMultilevel"/>
    <w:tmpl w:val="C716376C"/>
    <w:lvl w:ilvl="0" w:tplc="1EDEA870">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44924F19"/>
    <w:multiLevelType w:val="hybridMultilevel"/>
    <w:tmpl w:val="9F8C52F4"/>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46A02A3C"/>
    <w:multiLevelType w:val="hybridMultilevel"/>
    <w:tmpl w:val="06D800BA"/>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42" w15:restartNumberingAfterBreak="0">
    <w:nsid w:val="4B873129"/>
    <w:multiLevelType w:val="hybridMultilevel"/>
    <w:tmpl w:val="4056871C"/>
    <w:lvl w:ilvl="0" w:tplc="340A000F">
      <w:start w:val="1"/>
      <w:numFmt w:val="decimal"/>
      <w:lvlText w:val="%1."/>
      <w:lvlJc w:val="left"/>
      <w:pPr>
        <w:ind w:left="1428" w:hanging="360"/>
      </w:p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43" w15:restartNumberingAfterBreak="0">
    <w:nsid w:val="4BCF08DD"/>
    <w:multiLevelType w:val="hybridMultilevel"/>
    <w:tmpl w:val="004CC0A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50A52054"/>
    <w:multiLevelType w:val="hybridMultilevel"/>
    <w:tmpl w:val="D838613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541A212B"/>
    <w:multiLevelType w:val="hybridMultilevel"/>
    <w:tmpl w:val="ED08DA3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5428534A"/>
    <w:multiLevelType w:val="hybridMultilevel"/>
    <w:tmpl w:val="DAB4B91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54522041"/>
    <w:multiLevelType w:val="hybridMultilevel"/>
    <w:tmpl w:val="DDAC8920"/>
    <w:lvl w:ilvl="0" w:tplc="0FA0BF14">
      <w:start w:val="1"/>
      <w:numFmt w:val="lowerLetter"/>
      <w:lvlText w:val="%1)"/>
      <w:lvlJc w:val="left"/>
      <w:pPr>
        <w:ind w:left="927" w:hanging="360"/>
      </w:pPr>
      <w:rPr>
        <w:rFonts w:hint="default"/>
      </w:rPr>
    </w:lvl>
    <w:lvl w:ilvl="1" w:tplc="340A0019" w:tentative="1">
      <w:start w:val="1"/>
      <w:numFmt w:val="lowerLetter"/>
      <w:lvlText w:val="%2."/>
      <w:lvlJc w:val="left"/>
      <w:pPr>
        <w:ind w:left="1647" w:hanging="360"/>
      </w:pPr>
    </w:lvl>
    <w:lvl w:ilvl="2" w:tplc="340A001B" w:tentative="1">
      <w:start w:val="1"/>
      <w:numFmt w:val="lowerRoman"/>
      <w:lvlText w:val="%3."/>
      <w:lvlJc w:val="right"/>
      <w:pPr>
        <w:ind w:left="2367" w:hanging="180"/>
      </w:pPr>
    </w:lvl>
    <w:lvl w:ilvl="3" w:tplc="340A000F" w:tentative="1">
      <w:start w:val="1"/>
      <w:numFmt w:val="decimal"/>
      <w:lvlText w:val="%4."/>
      <w:lvlJc w:val="left"/>
      <w:pPr>
        <w:ind w:left="3087" w:hanging="360"/>
      </w:pPr>
    </w:lvl>
    <w:lvl w:ilvl="4" w:tplc="340A0019" w:tentative="1">
      <w:start w:val="1"/>
      <w:numFmt w:val="lowerLetter"/>
      <w:lvlText w:val="%5."/>
      <w:lvlJc w:val="left"/>
      <w:pPr>
        <w:ind w:left="3807" w:hanging="360"/>
      </w:pPr>
    </w:lvl>
    <w:lvl w:ilvl="5" w:tplc="340A001B" w:tentative="1">
      <w:start w:val="1"/>
      <w:numFmt w:val="lowerRoman"/>
      <w:lvlText w:val="%6."/>
      <w:lvlJc w:val="right"/>
      <w:pPr>
        <w:ind w:left="4527" w:hanging="180"/>
      </w:pPr>
    </w:lvl>
    <w:lvl w:ilvl="6" w:tplc="340A000F" w:tentative="1">
      <w:start w:val="1"/>
      <w:numFmt w:val="decimal"/>
      <w:lvlText w:val="%7."/>
      <w:lvlJc w:val="left"/>
      <w:pPr>
        <w:ind w:left="5247" w:hanging="360"/>
      </w:pPr>
    </w:lvl>
    <w:lvl w:ilvl="7" w:tplc="340A0019" w:tentative="1">
      <w:start w:val="1"/>
      <w:numFmt w:val="lowerLetter"/>
      <w:lvlText w:val="%8."/>
      <w:lvlJc w:val="left"/>
      <w:pPr>
        <w:ind w:left="5967" w:hanging="360"/>
      </w:pPr>
    </w:lvl>
    <w:lvl w:ilvl="8" w:tplc="340A001B" w:tentative="1">
      <w:start w:val="1"/>
      <w:numFmt w:val="lowerRoman"/>
      <w:lvlText w:val="%9."/>
      <w:lvlJc w:val="right"/>
      <w:pPr>
        <w:ind w:left="6687" w:hanging="180"/>
      </w:pPr>
    </w:lvl>
  </w:abstractNum>
  <w:abstractNum w:abstractNumId="48" w15:restartNumberingAfterBreak="0">
    <w:nsid w:val="54AD2FE0"/>
    <w:multiLevelType w:val="hybridMultilevel"/>
    <w:tmpl w:val="C3DC831C"/>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49" w15:restartNumberingAfterBreak="0">
    <w:nsid w:val="567B6D17"/>
    <w:multiLevelType w:val="hybridMultilevel"/>
    <w:tmpl w:val="B4300C4C"/>
    <w:lvl w:ilvl="0" w:tplc="340A0003">
      <w:start w:val="1"/>
      <w:numFmt w:val="bullet"/>
      <w:lvlText w:val="o"/>
      <w:lvlJc w:val="left"/>
      <w:pPr>
        <w:ind w:left="1287" w:hanging="360"/>
      </w:pPr>
      <w:rPr>
        <w:rFonts w:ascii="Courier New" w:hAnsi="Courier New" w:cs="Courier New"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50" w15:restartNumberingAfterBreak="0">
    <w:nsid w:val="58CD0C62"/>
    <w:multiLevelType w:val="hybridMultilevel"/>
    <w:tmpl w:val="6270FF4A"/>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51" w15:restartNumberingAfterBreak="0">
    <w:nsid w:val="58F912FC"/>
    <w:multiLevelType w:val="hybridMultilevel"/>
    <w:tmpl w:val="0E809FEE"/>
    <w:lvl w:ilvl="0" w:tplc="340A0017">
      <w:start w:val="1"/>
      <w:numFmt w:val="lowerLetter"/>
      <w:lvlText w:val="%1)"/>
      <w:lvlJc w:val="left"/>
      <w:pPr>
        <w:ind w:left="1428" w:hanging="360"/>
      </w:p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52" w15:restartNumberingAfterBreak="0">
    <w:nsid w:val="5EC16949"/>
    <w:multiLevelType w:val="hybridMultilevel"/>
    <w:tmpl w:val="B130EF78"/>
    <w:lvl w:ilvl="0" w:tplc="340A0019">
      <w:start w:val="1"/>
      <w:numFmt w:val="lowerLetter"/>
      <w:lvlText w:val="%1."/>
      <w:lvlJc w:val="left"/>
      <w:pPr>
        <w:ind w:left="1428" w:hanging="360"/>
      </w:p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53" w15:restartNumberingAfterBreak="0">
    <w:nsid w:val="5F2C6635"/>
    <w:multiLevelType w:val="hybridMultilevel"/>
    <w:tmpl w:val="73201DAC"/>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54" w15:restartNumberingAfterBreak="0">
    <w:nsid w:val="61DF76C7"/>
    <w:multiLevelType w:val="hybridMultilevel"/>
    <w:tmpl w:val="4168BEF2"/>
    <w:lvl w:ilvl="0" w:tplc="368E6EE2">
      <w:start w:val="1"/>
      <w:numFmt w:val="decimal"/>
      <w:lvlText w:val="%1)"/>
      <w:lvlJc w:val="left"/>
      <w:pPr>
        <w:ind w:left="927" w:hanging="360"/>
      </w:pPr>
      <w:rPr>
        <w:rFonts w:hint="default"/>
      </w:rPr>
    </w:lvl>
    <w:lvl w:ilvl="1" w:tplc="340A0019" w:tentative="1">
      <w:start w:val="1"/>
      <w:numFmt w:val="lowerLetter"/>
      <w:lvlText w:val="%2."/>
      <w:lvlJc w:val="left"/>
      <w:pPr>
        <w:ind w:left="1647" w:hanging="360"/>
      </w:pPr>
    </w:lvl>
    <w:lvl w:ilvl="2" w:tplc="340A001B" w:tentative="1">
      <w:start w:val="1"/>
      <w:numFmt w:val="lowerRoman"/>
      <w:lvlText w:val="%3."/>
      <w:lvlJc w:val="right"/>
      <w:pPr>
        <w:ind w:left="2367" w:hanging="180"/>
      </w:pPr>
    </w:lvl>
    <w:lvl w:ilvl="3" w:tplc="340A000F" w:tentative="1">
      <w:start w:val="1"/>
      <w:numFmt w:val="decimal"/>
      <w:lvlText w:val="%4."/>
      <w:lvlJc w:val="left"/>
      <w:pPr>
        <w:ind w:left="3087" w:hanging="360"/>
      </w:pPr>
    </w:lvl>
    <w:lvl w:ilvl="4" w:tplc="340A0019" w:tentative="1">
      <w:start w:val="1"/>
      <w:numFmt w:val="lowerLetter"/>
      <w:lvlText w:val="%5."/>
      <w:lvlJc w:val="left"/>
      <w:pPr>
        <w:ind w:left="3807" w:hanging="360"/>
      </w:pPr>
    </w:lvl>
    <w:lvl w:ilvl="5" w:tplc="340A001B" w:tentative="1">
      <w:start w:val="1"/>
      <w:numFmt w:val="lowerRoman"/>
      <w:lvlText w:val="%6."/>
      <w:lvlJc w:val="right"/>
      <w:pPr>
        <w:ind w:left="4527" w:hanging="180"/>
      </w:pPr>
    </w:lvl>
    <w:lvl w:ilvl="6" w:tplc="340A000F" w:tentative="1">
      <w:start w:val="1"/>
      <w:numFmt w:val="decimal"/>
      <w:lvlText w:val="%7."/>
      <w:lvlJc w:val="left"/>
      <w:pPr>
        <w:ind w:left="5247" w:hanging="360"/>
      </w:pPr>
    </w:lvl>
    <w:lvl w:ilvl="7" w:tplc="340A0019" w:tentative="1">
      <w:start w:val="1"/>
      <w:numFmt w:val="lowerLetter"/>
      <w:lvlText w:val="%8."/>
      <w:lvlJc w:val="left"/>
      <w:pPr>
        <w:ind w:left="5967" w:hanging="360"/>
      </w:pPr>
    </w:lvl>
    <w:lvl w:ilvl="8" w:tplc="340A001B" w:tentative="1">
      <w:start w:val="1"/>
      <w:numFmt w:val="lowerRoman"/>
      <w:lvlText w:val="%9."/>
      <w:lvlJc w:val="right"/>
      <w:pPr>
        <w:ind w:left="6687" w:hanging="180"/>
      </w:pPr>
    </w:lvl>
  </w:abstractNum>
  <w:abstractNum w:abstractNumId="55" w15:restartNumberingAfterBreak="0">
    <w:nsid w:val="67737777"/>
    <w:multiLevelType w:val="hybridMultilevel"/>
    <w:tmpl w:val="CF5EE83E"/>
    <w:lvl w:ilvl="0" w:tplc="289E82B2">
      <w:start w:val="1"/>
      <w:numFmt w:val="lowerLetter"/>
      <w:lvlText w:val="%1)"/>
      <w:lvlJc w:val="left"/>
      <w:pPr>
        <w:ind w:left="1287" w:hanging="360"/>
      </w:pPr>
      <w:rPr>
        <w:b w:val="0"/>
      </w:rPr>
    </w:lvl>
    <w:lvl w:ilvl="1" w:tplc="340A0019" w:tentative="1">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56" w15:restartNumberingAfterBreak="0">
    <w:nsid w:val="69372579"/>
    <w:multiLevelType w:val="hybridMultilevel"/>
    <w:tmpl w:val="67A49E6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6AD405CC"/>
    <w:multiLevelType w:val="hybridMultilevel"/>
    <w:tmpl w:val="7B0019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77EC6DC0"/>
    <w:multiLevelType w:val="hybridMultilevel"/>
    <w:tmpl w:val="A1327E3A"/>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9" w15:restartNumberingAfterBreak="0">
    <w:nsid w:val="78A24060"/>
    <w:multiLevelType w:val="hybridMultilevel"/>
    <w:tmpl w:val="ECE24DE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7B332B1A"/>
    <w:multiLevelType w:val="hybridMultilevel"/>
    <w:tmpl w:val="975ACB78"/>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61" w15:restartNumberingAfterBreak="0">
    <w:nsid w:val="7BA54C6B"/>
    <w:multiLevelType w:val="hybridMultilevel"/>
    <w:tmpl w:val="BF06B9CA"/>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62" w15:restartNumberingAfterBreak="0">
    <w:nsid w:val="7C150D1E"/>
    <w:multiLevelType w:val="hybridMultilevel"/>
    <w:tmpl w:val="3D321E6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9"/>
  </w:num>
  <w:num w:numId="2">
    <w:abstractNumId w:val="1"/>
  </w:num>
  <w:num w:numId="3">
    <w:abstractNumId w:val="0"/>
  </w:num>
  <w:num w:numId="4">
    <w:abstractNumId w:val="55"/>
  </w:num>
  <w:num w:numId="5">
    <w:abstractNumId w:val="47"/>
  </w:num>
  <w:num w:numId="6">
    <w:abstractNumId w:val="59"/>
  </w:num>
  <w:num w:numId="7">
    <w:abstractNumId w:val="31"/>
  </w:num>
  <w:num w:numId="8">
    <w:abstractNumId w:val="7"/>
  </w:num>
  <w:num w:numId="9">
    <w:abstractNumId w:val="27"/>
  </w:num>
  <w:num w:numId="10">
    <w:abstractNumId w:val="8"/>
  </w:num>
  <w:num w:numId="11">
    <w:abstractNumId w:val="56"/>
  </w:num>
  <w:num w:numId="12">
    <w:abstractNumId w:val="24"/>
  </w:num>
  <w:num w:numId="13">
    <w:abstractNumId w:val="43"/>
  </w:num>
  <w:num w:numId="14">
    <w:abstractNumId w:val="46"/>
  </w:num>
  <w:num w:numId="15">
    <w:abstractNumId w:val="45"/>
  </w:num>
  <w:num w:numId="16">
    <w:abstractNumId w:val="4"/>
  </w:num>
  <w:num w:numId="17">
    <w:abstractNumId w:val="44"/>
  </w:num>
  <w:num w:numId="18">
    <w:abstractNumId w:val="9"/>
  </w:num>
  <w:num w:numId="19">
    <w:abstractNumId w:val="62"/>
  </w:num>
  <w:num w:numId="20">
    <w:abstractNumId w:val="35"/>
  </w:num>
  <w:num w:numId="21">
    <w:abstractNumId w:val="58"/>
  </w:num>
  <w:num w:numId="22">
    <w:abstractNumId w:val="20"/>
  </w:num>
  <w:num w:numId="23">
    <w:abstractNumId w:val="21"/>
  </w:num>
  <w:num w:numId="24">
    <w:abstractNumId w:val="51"/>
  </w:num>
  <w:num w:numId="25">
    <w:abstractNumId w:val="17"/>
  </w:num>
  <w:num w:numId="26">
    <w:abstractNumId w:val="3"/>
  </w:num>
  <w:num w:numId="27">
    <w:abstractNumId w:val="23"/>
  </w:num>
  <w:num w:numId="28">
    <w:abstractNumId w:val="16"/>
  </w:num>
  <w:num w:numId="29">
    <w:abstractNumId w:val="52"/>
  </w:num>
  <w:num w:numId="30">
    <w:abstractNumId w:val="42"/>
  </w:num>
  <w:num w:numId="31">
    <w:abstractNumId w:val="48"/>
  </w:num>
  <w:num w:numId="32">
    <w:abstractNumId w:val="40"/>
  </w:num>
  <w:num w:numId="33">
    <w:abstractNumId w:val="54"/>
  </w:num>
  <w:num w:numId="34">
    <w:abstractNumId w:val="25"/>
  </w:num>
  <w:num w:numId="35">
    <w:abstractNumId w:val="28"/>
  </w:num>
  <w:num w:numId="36">
    <w:abstractNumId w:val="38"/>
  </w:num>
  <w:num w:numId="37">
    <w:abstractNumId w:val="61"/>
  </w:num>
  <w:num w:numId="38">
    <w:abstractNumId w:val="53"/>
  </w:num>
  <w:num w:numId="39">
    <w:abstractNumId w:val="5"/>
  </w:num>
  <w:num w:numId="40">
    <w:abstractNumId w:val="12"/>
  </w:num>
  <w:num w:numId="41">
    <w:abstractNumId w:val="41"/>
  </w:num>
  <w:num w:numId="42">
    <w:abstractNumId w:val="50"/>
  </w:num>
  <w:num w:numId="43">
    <w:abstractNumId w:val="60"/>
  </w:num>
  <w:num w:numId="44">
    <w:abstractNumId w:val="18"/>
  </w:num>
  <w:num w:numId="45">
    <w:abstractNumId w:val="32"/>
  </w:num>
  <w:num w:numId="46">
    <w:abstractNumId w:val="10"/>
  </w:num>
  <w:num w:numId="47">
    <w:abstractNumId w:val="30"/>
  </w:num>
  <w:num w:numId="48">
    <w:abstractNumId w:val="26"/>
  </w:num>
  <w:num w:numId="49">
    <w:abstractNumId w:val="15"/>
  </w:num>
  <w:num w:numId="50">
    <w:abstractNumId w:val="14"/>
  </w:num>
  <w:num w:numId="51">
    <w:abstractNumId w:val="49"/>
  </w:num>
  <w:num w:numId="52">
    <w:abstractNumId w:val="34"/>
  </w:num>
  <w:num w:numId="53">
    <w:abstractNumId w:val="13"/>
  </w:num>
  <w:num w:numId="54">
    <w:abstractNumId w:val="19"/>
  </w:num>
  <w:num w:numId="55">
    <w:abstractNumId w:val="37"/>
  </w:num>
  <w:num w:numId="56">
    <w:abstractNumId w:val="33"/>
  </w:num>
  <w:num w:numId="57">
    <w:abstractNumId w:val="57"/>
  </w:num>
  <w:num w:numId="58">
    <w:abstractNumId w:val="22"/>
  </w:num>
  <w:num w:numId="59">
    <w:abstractNumId w:val="6"/>
  </w:num>
  <w:num w:numId="60">
    <w:abstractNumId w:val="11"/>
  </w:num>
  <w:num w:numId="61">
    <w:abstractNumId w:val="39"/>
  </w:num>
  <w:num w:numId="62">
    <w:abstractNumId w:val="36"/>
  </w:num>
  <w:num w:numId="63">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64" w:dllVersion="6" w:nlCheck="1" w:checkStyle="0"/>
  <w:activeWritingStyle w:appName="MSWord" w:lang="es-ES_tradnl" w:vendorID="64" w:dllVersion="6" w:nlCheck="1" w:checkStyle="0"/>
  <w:activeWritingStyle w:appName="MSWord" w:lang="es-CL"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4096" w:nlCheck="1" w:checkStyle="0"/>
  <w:activeWritingStyle w:appName="MSWord" w:lang="es-CL" w:vendorID="64" w:dllVersion="4096" w:nlCheck="1" w:checkStyle="0"/>
  <w:activeWritingStyle w:appName="MSWord" w:lang="es-CL" w:vendorID="64" w:dllVersion="131078" w:nlCheck="1" w:checkStyle="0"/>
  <w:activeWritingStyle w:appName="MSWord" w:lang="es-ES_tradnl" w:vendorID="64" w:dllVersion="131078" w:nlCheck="1" w:checkStyle="0"/>
  <w:activeWritingStyle w:appName="MSWord" w:lang="es-E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8B5"/>
    <w:rsid w:val="000000D7"/>
    <w:rsid w:val="00001C7C"/>
    <w:rsid w:val="00002524"/>
    <w:rsid w:val="00003446"/>
    <w:rsid w:val="000047EE"/>
    <w:rsid w:val="000056F5"/>
    <w:rsid w:val="00006814"/>
    <w:rsid w:val="00006DAA"/>
    <w:rsid w:val="00007877"/>
    <w:rsid w:val="00007CCE"/>
    <w:rsid w:val="00011783"/>
    <w:rsid w:val="000118E9"/>
    <w:rsid w:val="00011BEB"/>
    <w:rsid w:val="00012041"/>
    <w:rsid w:val="00013799"/>
    <w:rsid w:val="00013B31"/>
    <w:rsid w:val="0001443E"/>
    <w:rsid w:val="000145AF"/>
    <w:rsid w:val="000145F5"/>
    <w:rsid w:val="00014772"/>
    <w:rsid w:val="0001480B"/>
    <w:rsid w:val="00014AED"/>
    <w:rsid w:val="00015F8A"/>
    <w:rsid w:val="00016F05"/>
    <w:rsid w:val="000175EA"/>
    <w:rsid w:val="000177E2"/>
    <w:rsid w:val="000179C2"/>
    <w:rsid w:val="0002049C"/>
    <w:rsid w:val="00021053"/>
    <w:rsid w:val="000214A6"/>
    <w:rsid w:val="000254DA"/>
    <w:rsid w:val="00025E39"/>
    <w:rsid w:val="00025EDC"/>
    <w:rsid w:val="00026A75"/>
    <w:rsid w:val="000279B5"/>
    <w:rsid w:val="000324B7"/>
    <w:rsid w:val="000324E4"/>
    <w:rsid w:val="0003272D"/>
    <w:rsid w:val="00032B23"/>
    <w:rsid w:val="0003414F"/>
    <w:rsid w:val="00034AE4"/>
    <w:rsid w:val="00034D31"/>
    <w:rsid w:val="00035C87"/>
    <w:rsid w:val="000370A7"/>
    <w:rsid w:val="00037D64"/>
    <w:rsid w:val="000406DC"/>
    <w:rsid w:val="00041164"/>
    <w:rsid w:val="00041AEF"/>
    <w:rsid w:val="00041C6A"/>
    <w:rsid w:val="000428A8"/>
    <w:rsid w:val="00042AD1"/>
    <w:rsid w:val="00042E39"/>
    <w:rsid w:val="00042FBD"/>
    <w:rsid w:val="000430F3"/>
    <w:rsid w:val="0004363C"/>
    <w:rsid w:val="00043EFE"/>
    <w:rsid w:val="00043FAD"/>
    <w:rsid w:val="000455CC"/>
    <w:rsid w:val="00045A0A"/>
    <w:rsid w:val="00046779"/>
    <w:rsid w:val="000475F4"/>
    <w:rsid w:val="000478F4"/>
    <w:rsid w:val="00050689"/>
    <w:rsid w:val="00050DF4"/>
    <w:rsid w:val="00050FEB"/>
    <w:rsid w:val="0005166B"/>
    <w:rsid w:val="00051EB3"/>
    <w:rsid w:val="00052D48"/>
    <w:rsid w:val="00054853"/>
    <w:rsid w:val="00054C7E"/>
    <w:rsid w:val="00054DB9"/>
    <w:rsid w:val="00054E63"/>
    <w:rsid w:val="00056757"/>
    <w:rsid w:val="00056B4D"/>
    <w:rsid w:val="00056ED9"/>
    <w:rsid w:val="000578BB"/>
    <w:rsid w:val="00057BBC"/>
    <w:rsid w:val="000612D5"/>
    <w:rsid w:val="0006139A"/>
    <w:rsid w:val="00061613"/>
    <w:rsid w:val="00061935"/>
    <w:rsid w:val="00062263"/>
    <w:rsid w:val="00062438"/>
    <w:rsid w:val="0006275F"/>
    <w:rsid w:val="0006317D"/>
    <w:rsid w:val="00063912"/>
    <w:rsid w:val="00063A7F"/>
    <w:rsid w:val="00063FE8"/>
    <w:rsid w:val="00064E59"/>
    <w:rsid w:val="00065958"/>
    <w:rsid w:val="00066693"/>
    <w:rsid w:val="00066A2B"/>
    <w:rsid w:val="000670AD"/>
    <w:rsid w:val="00067FC4"/>
    <w:rsid w:val="00070150"/>
    <w:rsid w:val="00071565"/>
    <w:rsid w:val="000715C0"/>
    <w:rsid w:val="00073715"/>
    <w:rsid w:val="00073A9C"/>
    <w:rsid w:val="00074321"/>
    <w:rsid w:val="00074444"/>
    <w:rsid w:val="0007461B"/>
    <w:rsid w:val="00074F22"/>
    <w:rsid w:val="00075E08"/>
    <w:rsid w:val="000765A6"/>
    <w:rsid w:val="00076799"/>
    <w:rsid w:val="00076D48"/>
    <w:rsid w:val="00080510"/>
    <w:rsid w:val="0008056C"/>
    <w:rsid w:val="0008154E"/>
    <w:rsid w:val="00081567"/>
    <w:rsid w:val="0008178E"/>
    <w:rsid w:val="00081EA3"/>
    <w:rsid w:val="0008253B"/>
    <w:rsid w:val="00083B19"/>
    <w:rsid w:val="00083C87"/>
    <w:rsid w:val="00084C98"/>
    <w:rsid w:val="00085174"/>
    <w:rsid w:val="00085CED"/>
    <w:rsid w:val="00085F4C"/>
    <w:rsid w:val="00086FC2"/>
    <w:rsid w:val="00087328"/>
    <w:rsid w:val="00090202"/>
    <w:rsid w:val="000918D7"/>
    <w:rsid w:val="00091FC8"/>
    <w:rsid w:val="0009245F"/>
    <w:rsid w:val="0009261C"/>
    <w:rsid w:val="000929E8"/>
    <w:rsid w:val="00092EBA"/>
    <w:rsid w:val="00093672"/>
    <w:rsid w:val="000936AA"/>
    <w:rsid w:val="00094382"/>
    <w:rsid w:val="00094995"/>
    <w:rsid w:val="00095592"/>
    <w:rsid w:val="00097822"/>
    <w:rsid w:val="00097ED9"/>
    <w:rsid w:val="000A10BC"/>
    <w:rsid w:val="000A31CF"/>
    <w:rsid w:val="000A3450"/>
    <w:rsid w:val="000A4362"/>
    <w:rsid w:val="000A4A4D"/>
    <w:rsid w:val="000A4F9B"/>
    <w:rsid w:val="000A51CE"/>
    <w:rsid w:val="000A5430"/>
    <w:rsid w:val="000A5E57"/>
    <w:rsid w:val="000A73B5"/>
    <w:rsid w:val="000B1B6B"/>
    <w:rsid w:val="000B2FE6"/>
    <w:rsid w:val="000B35CF"/>
    <w:rsid w:val="000B3BEF"/>
    <w:rsid w:val="000B4639"/>
    <w:rsid w:val="000B5898"/>
    <w:rsid w:val="000B78EF"/>
    <w:rsid w:val="000B7A98"/>
    <w:rsid w:val="000B7D30"/>
    <w:rsid w:val="000C06E9"/>
    <w:rsid w:val="000C26C4"/>
    <w:rsid w:val="000C2A77"/>
    <w:rsid w:val="000C2E6E"/>
    <w:rsid w:val="000C3976"/>
    <w:rsid w:val="000C47A1"/>
    <w:rsid w:val="000C4A3F"/>
    <w:rsid w:val="000C4D78"/>
    <w:rsid w:val="000C5131"/>
    <w:rsid w:val="000C52B1"/>
    <w:rsid w:val="000C562B"/>
    <w:rsid w:val="000C57D6"/>
    <w:rsid w:val="000C584A"/>
    <w:rsid w:val="000C68E9"/>
    <w:rsid w:val="000C78A8"/>
    <w:rsid w:val="000D091E"/>
    <w:rsid w:val="000D0C32"/>
    <w:rsid w:val="000D1F48"/>
    <w:rsid w:val="000D23C3"/>
    <w:rsid w:val="000D3631"/>
    <w:rsid w:val="000D3D85"/>
    <w:rsid w:val="000D3ECC"/>
    <w:rsid w:val="000D4C60"/>
    <w:rsid w:val="000D4E45"/>
    <w:rsid w:val="000D5095"/>
    <w:rsid w:val="000D5169"/>
    <w:rsid w:val="000D6092"/>
    <w:rsid w:val="000D6990"/>
    <w:rsid w:val="000E1015"/>
    <w:rsid w:val="000E19B0"/>
    <w:rsid w:val="000E1B1B"/>
    <w:rsid w:val="000E2651"/>
    <w:rsid w:val="000E27F2"/>
    <w:rsid w:val="000E2CAA"/>
    <w:rsid w:val="000E31E5"/>
    <w:rsid w:val="000E37A1"/>
    <w:rsid w:val="000E3F87"/>
    <w:rsid w:val="000E547F"/>
    <w:rsid w:val="000E5A39"/>
    <w:rsid w:val="000E6182"/>
    <w:rsid w:val="000E71EC"/>
    <w:rsid w:val="000E7AB4"/>
    <w:rsid w:val="000E7C30"/>
    <w:rsid w:val="000E7CEC"/>
    <w:rsid w:val="000F0901"/>
    <w:rsid w:val="000F0D19"/>
    <w:rsid w:val="000F13DE"/>
    <w:rsid w:val="000F1BBE"/>
    <w:rsid w:val="000F1DCB"/>
    <w:rsid w:val="000F27FC"/>
    <w:rsid w:val="000F295B"/>
    <w:rsid w:val="000F357C"/>
    <w:rsid w:val="000F3C94"/>
    <w:rsid w:val="000F43A4"/>
    <w:rsid w:val="000F47BB"/>
    <w:rsid w:val="000F5400"/>
    <w:rsid w:val="000F6D4C"/>
    <w:rsid w:val="000F743E"/>
    <w:rsid w:val="00100239"/>
    <w:rsid w:val="001003D1"/>
    <w:rsid w:val="00100619"/>
    <w:rsid w:val="001010F1"/>
    <w:rsid w:val="00101172"/>
    <w:rsid w:val="00101199"/>
    <w:rsid w:val="00101205"/>
    <w:rsid w:val="001012D5"/>
    <w:rsid w:val="00101332"/>
    <w:rsid w:val="00101951"/>
    <w:rsid w:val="00101E19"/>
    <w:rsid w:val="00103500"/>
    <w:rsid w:val="00103A16"/>
    <w:rsid w:val="00104E5E"/>
    <w:rsid w:val="001065CA"/>
    <w:rsid w:val="00106723"/>
    <w:rsid w:val="00106984"/>
    <w:rsid w:val="00106A72"/>
    <w:rsid w:val="00106D82"/>
    <w:rsid w:val="00106E64"/>
    <w:rsid w:val="00107E41"/>
    <w:rsid w:val="001108ED"/>
    <w:rsid w:val="00110CF2"/>
    <w:rsid w:val="00112D23"/>
    <w:rsid w:val="00113863"/>
    <w:rsid w:val="00113BA0"/>
    <w:rsid w:val="00113FCA"/>
    <w:rsid w:val="00114E83"/>
    <w:rsid w:val="00114FD2"/>
    <w:rsid w:val="001152EB"/>
    <w:rsid w:val="001158A2"/>
    <w:rsid w:val="00116244"/>
    <w:rsid w:val="00116885"/>
    <w:rsid w:val="001200FA"/>
    <w:rsid w:val="00121F63"/>
    <w:rsid w:val="001225E7"/>
    <w:rsid w:val="00123B17"/>
    <w:rsid w:val="00123DD9"/>
    <w:rsid w:val="001240FD"/>
    <w:rsid w:val="001251B8"/>
    <w:rsid w:val="00125E79"/>
    <w:rsid w:val="00126835"/>
    <w:rsid w:val="00126EA0"/>
    <w:rsid w:val="00126FC0"/>
    <w:rsid w:val="001273F3"/>
    <w:rsid w:val="00127713"/>
    <w:rsid w:val="00127981"/>
    <w:rsid w:val="0012798A"/>
    <w:rsid w:val="0013152B"/>
    <w:rsid w:val="001331E7"/>
    <w:rsid w:val="00133319"/>
    <w:rsid w:val="00133481"/>
    <w:rsid w:val="001338AA"/>
    <w:rsid w:val="0013501A"/>
    <w:rsid w:val="0013626D"/>
    <w:rsid w:val="00136465"/>
    <w:rsid w:val="00137773"/>
    <w:rsid w:val="00137984"/>
    <w:rsid w:val="001401F5"/>
    <w:rsid w:val="0014049A"/>
    <w:rsid w:val="00140D0E"/>
    <w:rsid w:val="00141371"/>
    <w:rsid w:val="00141E42"/>
    <w:rsid w:val="0014265A"/>
    <w:rsid w:val="001437CA"/>
    <w:rsid w:val="001455DB"/>
    <w:rsid w:val="0014577F"/>
    <w:rsid w:val="001463A9"/>
    <w:rsid w:val="00147383"/>
    <w:rsid w:val="001503C0"/>
    <w:rsid w:val="00150B7A"/>
    <w:rsid w:val="00150C3C"/>
    <w:rsid w:val="00151151"/>
    <w:rsid w:val="00151210"/>
    <w:rsid w:val="00151899"/>
    <w:rsid w:val="00151C87"/>
    <w:rsid w:val="00153748"/>
    <w:rsid w:val="00153EB9"/>
    <w:rsid w:val="00153F7A"/>
    <w:rsid w:val="00154162"/>
    <w:rsid w:val="001541E3"/>
    <w:rsid w:val="0015446D"/>
    <w:rsid w:val="00155102"/>
    <w:rsid w:val="00155A48"/>
    <w:rsid w:val="00155CA2"/>
    <w:rsid w:val="00157D2A"/>
    <w:rsid w:val="00157E83"/>
    <w:rsid w:val="0016027B"/>
    <w:rsid w:val="0016117D"/>
    <w:rsid w:val="001615DB"/>
    <w:rsid w:val="00161B1F"/>
    <w:rsid w:val="001621A1"/>
    <w:rsid w:val="00162384"/>
    <w:rsid w:val="0016312E"/>
    <w:rsid w:val="0016335E"/>
    <w:rsid w:val="00163A77"/>
    <w:rsid w:val="00164044"/>
    <w:rsid w:val="00164982"/>
    <w:rsid w:val="00164E1F"/>
    <w:rsid w:val="00165208"/>
    <w:rsid w:val="001654CF"/>
    <w:rsid w:val="00165571"/>
    <w:rsid w:val="00165DBD"/>
    <w:rsid w:val="00166418"/>
    <w:rsid w:val="001665F7"/>
    <w:rsid w:val="0016677B"/>
    <w:rsid w:val="001707A7"/>
    <w:rsid w:val="0017081F"/>
    <w:rsid w:val="00170C87"/>
    <w:rsid w:val="00171EB4"/>
    <w:rsid w:val="00172B7E"/>
    <w:rsid w:val="00172CD7"/>
    <w:rsid w:val="00172DEA"/>
    <w:rsid w:val="001733CE"/>
    <w:rsid w:val="00174128"/>
    <w:rsid w:val="001744CF"/>
    <w:rsid w:val="00174854"/>
    <w:rsid w:val="00174F63"/>
    <w:rsid w:val="00175C66"/>
    <w:rsid w:val="00176229"/>
    <w:rsid w:val="00176881"/>
    <w:rsid w:val="00176E68"/>
    <w:rsid w:val="00176FCF"/>
    <w:rsid w:val="00180ABE"/>
    <w:rsid w:val="0018256F"/>
    <w:rsid w:val="00182652"/>
    <w:rsid w:val="00182903"/>
    <w:rsid w:val="00182B85"/>
    <w:rsid w:val="00183411"/>
    <w:rsid w:val="001844C7"/>
    <w:rsid w:val="00184801"/>
    <w:rsid w:val="00184E65"/>
    <w:rsid w:val="001855A7"/>
    <w:rsid w:val="00185815"/>
    <w:rsid w:val="001858A7"/>
    <w:rsid w:val="00185A8E"/>
    <w:rsid w:val="00185D15"/>
    <w:rsid w:val="00185E1C"/>
    <w:rsid w:val="00185E93"/>
    <w:rsid w:val="0018603B"/>
    <w:rsid w:val="001863AD"/>
    <w:rsid w:val="001868F9"/>
    <w:rsid w:val="00187429"/>
    <w:rsid w:val="00187531"/>
    <w:rsid w:val="001875C4"/>
    <w:rsid w:val="0018767E"/>
    <w:rsid w:val="001878D3"/>
    <w:rsid w:val="001900FC"/>
    <w:rsid w:val="00190376"/>
    <w:rsid w:val="00190410"/>
    <w:rsid w:val="00191248"/>
    <w:rsid w:val="001920DD"/>
    <w:rsid w:val="00192235"/>
    <w:rsid w:val="00192E11"/>
    <w:rsid w:val="00193840"/>
    <w:rsid w:val="0019501A"/>
    <w:rsid w:val="00195068"/>
    <w:rsid w:val="00195364"/>
    <w:rsid w:val="00195478"/>
    <w:rsid w:val="0019789A"/>
    <w:rsid w:val="00197910"/>
    <w:rsid w:val="001A01CB"/>
    <w:rsid w:val="001A07C4"/>
    <w:rsid w:val="001A099E"/>
    <w:rsid w:val="001A0C19"/>
    <w:rsid w:val="001A123C"/>
    <w:rsid w:val="001A1604"/>
    <w:rsid w:val="001A2026"/>
    <w:rsid w:val="001A23E6"/>
    <w:rsid w:val="001A3480"/>
    <w:rsid w:val="001A428D"/>
    <w:rsid w:val="001A4948"/>
    <w:rsid w:val="001A570F"/>
    <w:rsid w:val="001A64AF"/>
    <w:rsid w:val="001A6941"/>
    <w:rsid w:val="001A6C85"/>
    <w:rsid w:val="001B011F"/>
    <w:rsid w:val="001B0C66"/>
    <w:rsid w:val="001B1301"/>
    <w:rsid w:val="001B17C9"/>
    <w:rsid w:val="001B1859"/>
    <w:rsid w:val="001B1E98"/>
    <w:rsid w:val="001B2AE5"/>
    <w:rsid w:val="001B2C70"/>
    <w:rsid w:val="001B2FB1"/>
    <w:rsid w:val="001B3775"/>
    <w:rsid w:val="001B4452"/>
    <w:rsid w:val="001B523F"/>
    <w:rsid w:val="001B5949"/>
    <w:rsid w:val="001B6766"/>
    <w:rsid w:val="001B6944"/>
    <w:rsid w:val="001B76A1"/>
    <w:rsid w:val="001B781A"/>
    <w:rsid w:val="001B7FBE"/>
    <w:rsid w:val="001C0D4A"/>
    <w:rsid w:val="001C0DDA"/>
    <w:rsid w:val="001C2124"/>
    <w:rsid w:val="001C21FF"/>
    <w:rsid w:val="001C2A80"/>
    <w:rsid w:val="001C4415"/>
    <w:rsid w:val="001C46A7"/>
    <w:rsid w:val="001C472B"/>
    <w:rsid w:val="001C4964"/>
    <w:rsid w:val="001C4A62"/>
    <w:rsid w:val="001C502E"/>
    <w:rsid w:val="001C58A6"/>
    <w:rsid w:val="001C76C2"/>
    <w:rsid w:val="001D069C"/>
    <w:rsid w:val="001D14A2"/>
    <w:rsid w:val="001D160D"/>
    <w:rsid w:val="001D27B1"/>
    <w:rsid w:val="001D34FE"/>
    <w:rsid w:val="001D389C"/>
    <w:rsid w:val="001D38E0"/>
    <w:rsid w:val="001D3F7B"/>
    <w:rsid w:val="001D40DE"/>
    <w:rsid w:val="001D54DA"/>
    <w:rsid w:val="001D55F8"/>
    <w:rsid w:val="001D7002"/>
    <w:rsid w:val="001D77C0"/>
    <w:rsid w:val="001D7CA4"/>
    <w:rsid w:val="001D7D04"/>
    <w:rsid w:val="001E0BFE"/>
    <w:rsid w:val="001E116D"/>
    <w:rsid w:val="001E1391"/>
    <w:rsid w:val="001E1947"/>
    <w:rsid w:val="001E1B61"/>
    <w:rsid w:val="001E1E7E"/>
    <w:rsid w:val="001E1FCA"/>
    <w:rsid w:val="001E3526"/>
    <w:rsid w:val="001E3729"/>
    <w:rsid w:val="001E3798"/>
    <w:rsid w:val="001E5648"/>
    <w:rsid w:val="001E5B32"/>
    <w:rsid w:val="001E641A"/>
    <w:rsid w:val="001E79F0"/>
    <w:rsid w:val="001F0668"/>
    <w:rsid w:val="001F0D87"/>
    <w:rsid w:val="001F11AF"/>
    <w:rsid w:val="001F11CC"/>
    <w:rsid w:val="001F1449"/>
    <w:rsid w:val="001F1B24"/>
    <w:rsid w:val="001F1B82"/>
    <w:rsid w:val="001F1BC8"/>
    <w:rsid w:val="001F4405"/>
    <w:rsid w:val="001F45A5"/>
    <w:rsid w:val="001F4C3C"/>
    <w:rsid w:val="001F502F"/>
    <w:rsid w:val="001F5A57"/>
    <w:rsid w:val="001F6292"/>
    <w:rsid w:val="001F6B7E"/>
    <w:rsid w:val="001F76A6"/>
    <w:rsid w:val="001F7C6E"/>
    <w:rsid w:val="0020027E"/>
    <w:rsid w:val="00200BE9"/>
    <w:rsid w:val="00201EDD"/>
    <w:rsid w:val="002023C2"/>
    <w:rsid w:val="002027EA"/>
    <w:rsid w:val="00203002"/>
    <w:rsid w:val="002031EB"/>
    <w:rsid w:val="0020380E"/>
    <w:rsid w:val="00203CE8"/>
    <w:rsid w:val="002040C2"/>
    <w:rsid w:val="00204112"/>
    <w:rsid w:val="002042B0"/>
    <w:rsid w:val="00204D67"/>
    <w:rsid w:val="0020613D"/>
    <w:rsid w:val="0020667D"/>
    <w:rsid w:val="0020695D"/>
    <w:rsid w:val="00206D25"/>
    <w:rsid w:val="00206E9D"/>
    <w:rsid w:val="002074AA"/>
    <w:rsid w:val="002105C1"/>
    <w:rsid w:val="00210A51"/>
    <w:rsid w:val="00210D1B"/>
    <w:rsid w:val="002117F8"/>
    <w:rsid w:val="00211C3D"/>
    <w:rsid w:val="002127D0"/>
    <w:rsid w:val="002138DC"/>
    <w:rsid w:val="00213934"/>
    <w:rsid w:val="00213E0F"/>
    <w:rsid w:val="00213EC3"/>
    <w:rsid w:val="002161CB"/>
    <w:rsid w:val="0021660D"/>
    <w:rsid w:val="00217659"/>
    <w:rsid w:val="002207C0"/>
    <w:rsid w:val="00220E71"/>
    <w:rsid w:val="00221237"/>
    <w:rsid w:val="002213A5"/>
    <w:rsid w:val="00221EFA"/>
    <w:rsid w:val="00224757"/>
    <w:rsid w:val="00224EA9"/>
    <w:rsid w:val="00224F2A"/>
    <w:rsid w:val="00225F44"/>
    <w:rsid w:val="00226092"/>
    <w:rsid w:val="002263F4"/>
    <w:rsid w:val="00226B2E"/>
    <w:rsid w:val="002302F2"/>
    <w:rsid w:val="002312DE"/>
    <w:rsid w:val="00231AD2"/>
    <w:rsid w:val="00231C61"/>
    <w:rsid w:val="00232D50"/>
    <w:rsid w:val="00233040"/>
    <w:rsid w:val="002330A7"/>
    <w:rsid w:val="002330AE"/>
    <w:rsid w:val="00233267"/>
    <w:rsid w:val="00234409"/>
    <w:rsid w:val="00235270"/>
    <w:rsid w:val="002352E9"/>
    <w:rsid w:val="0023541D"/>
    <w:rsid w:val="00236965"/>
    <w:rsid w:val="0024006C"/>
    <w:rsid w:val="0024042B"/>
    <w:rsid w:val="00240B0E"/>
    <w:rsid w:val="00240FD6"/>
    <w:rsid w:val="0024128E"/>
    <w:rsid w:val="002413DB"/>
    <w:rsid w:val="002415E5"/>
    <w:rsid w:val="00241BAD"/>
    <w:rsid w:val="002428AE"/>
    <w:rsid w:val="00243273"/>
    <w:rsid w:val="00243312"/>
    <w:rsid w:val="00243C3E"/>
    <w:rsid w:val="00243F0E"/>
    <w:rsid w:val="002445CF"/>
    <w:rsid w:val="00246087"/>
    <w:rsid w:val="0024631A"/>
    <w:rsid w:val="00246741"/>
    <w:rsid w:val="00247E73"/>
    <w:rsid w:val="002518F9"/>
    <w:rsid w:val="002521B3"/>
    <w:rsid w:val="00252216"/>
    <w:rsid w:val="002529B1"/>
    <w:rsid w:val="0025387B"/>
    <w:rsid w:val="0025431A"/>
    <w:rsid w:val="002554B8"/>
    <w:rsid w:val="00255566"/>
    <w:rsid w:val="00255D7B"/>
    <w:rsid w:val="002562EA"/>
    <w:rsid w:val="00256480"/>
    <w:rsid w:val="0025697B"/>
    <w:rsid w:val="002603FD"/>
    <w:rsid w:val="00260AC9"/>
    <w:rsid w:val="00260AE4"/>
    <w:rsid w:val="002615FA"/>
    <w:rsid w:val="00261A30"/>
    <w:rsid w:val="00261A4B"/>
    <w:rsid w:val="002626F6"/>
    <w:rsid w:val="00262E23"/>
    <w:rsid w:val="00264475"/>
    <w:rsid w:val="00264983"/>
    <w:rsid w:val="00264AB7"/>
    <w:rsid w:val="00265C54"/>
    <w:rsid w:val="00265C8C"/>
    <w:rsid w:val="00265DD6"/>
    <w:rsid w:val="00266313"/>
    <w:rsid w:val="00266893"/>
    <w:rsid w:val="00267B88"/>
    <w:rsid w:val="0027068F"/>
    <w:rsid w:val="00270C06"/>
    <w:rsid w:val="00271900"/>
    <w:rsid w:val="00272483"/>
    <w:rsid w:val="00272EE2"/>
    <w:rsid w:val="00273475"/>
    <w:rsid w:val="00273571"/>
    <w:rsid w:val="0027431D"/>
    <w:rsid w:val="00274367"/>
    <w:rsid w:val="002746A7"/>
    <w:rsid w:val="00274744"/>
    <w:rsid w:val="0027588C"/>
    <w:rsid w:val="002760FD"/>
    <w:rsid w:val="002765AC"/>
    <w:rsid w:val="00276873"/>
    <w:rsid w:val="00277A02"/>
    <w:rsid w:val="00280078"/>
    <w:rsid w:val="00280E07"/>
    <w:rsid w:val="00280E53"/>
    <w:rsid w:val="00281FED"/>
    <w:rsid w:val="00282A55"/>
    <w:rsid w:val="00283C3E"/>
    <w:rsid w:val="00283F01"/>
    <w:rsid w:val="00284718"/>
    <w:rsid w:val="00284962"/>
    <w:rsid w:val="00284D60"/>
    <w:rsid w:val="00284E9D"/>
    <w:rsid w:val="002851F7"/>
    <w:rsid w:val="00285541"/>
    <w:rsid w:val="00286984"/>
    <w:rsid w:val="00287AE6"/>
    <w:rsid w:val="00287EF7"/>
    <w:rsid w:val="00290A2D"/>
    <w:rsid w:val="00290A72"/>
    <w:rsid w:val="00291C57"/>
    <w:rsid w:val="00292131"/>
    <w:rsid w:val="0029248A"/>
    <w:rsid w:val="002926D3"/>
    <w:rsid w:val="00293014"/>
    <w:rsid w:val="00293732"/>
    <w:rsid w:val="002941F4"/>
    <w:rsid w:val="0029477A"/>
    <w:rsid w:val="0029485F"/>
    <w:rsid w:val="00294B7F"/>
    <w:rsid w:val="00294DCA"/>
    <w:rsid w:val="00295CD0"/>
    <w:rsid w:val="00297E58"/>
    <w:rsid w:val="002A45A0"/>
    <w:rsid w:val="002A45C2"/>
    <w:rsid w:val="002A5839"/>
    <w:rsid w:val="002A5BE5"/>
    <w:rsid w:val="002A5EFD"/>
    <w:rsid w:val="002A5FBB"/>
    <w:rsid w:val="002A7E2A"/>
    <w:rsid w:val="002B1160"/>
    <w:rsid w:val="002B1476"/>
    <w:rsid w:val="002B1937"/>
    <w:rsid w:val="002B1E5E"/>
    <w:rsid w:val="002B28A9"/>
    <w:rsid w:val="002B29A0"/>
    <w:rsid w:val="002B427E"/>
    <w:rsid w:val="002B4360"/>
    <w:rsid w:val="002B488D"/>
    <w:rsid w:val="002B50A2"/>
    <w:rsid w:val="002B5FF6"/>
    <w:rsid w:val="002C0493"/>
    <w:rsid w:val="002C0E73"/>
    <w:rsid w:val="002C185F"/>
    <w:rsid w:val="002C1D29"/>
    <w:rsid w:val="002C2219"/>
    <w:rsid w:val="002C2AEE"/>
    <w:rsid w:val="002C39BE"/>
    <w:rsid w:val="002C39D6"/>
    <w:rsid w:val="002C41F5"/>
    <w:rsid w:val="002C45F1"/>
    <w:rsid w:val="002C59E0"/>
    <w:rsid w:val="002C5ABB"/>
    <w:rsid w:val="002C5AD7"/>
    <w:rsid w:val="002C5E39"/>
    <w:rsid w:val="002C69E9"/>
    <w:rsid w:val="002C6F4A"/>
    <w:rsid w:val="002C712F"/>
    <w:rsid w:val="002D08FF"/>
    <w:rsid w:val="002D20DE"/>
    <w:rsid w:val="002D2528"/>
    <w:rsid w:val="002D2797"/>
    <w:rsid w:val="002D27CE"/>
    <w:rsid w:val="002D2AAD"/>
    <w:rsid w:val="002D3521"/>
    <w:rsid w:val="002D36AA"/>
    <w:rsid w:val="002D39F0"/>
    <w:rsid w:val="002D44D4"/>
    <w:rsid w:val="002D4E40"/>
    <w:rsid w:val="002D5173"/>
    <w:rsid w:val="002D53A3"/>
    <w:rsid w:val="002D5A7A"/>
    <w:rsid w:val="002D600D"/>
    <w:rsid w:val="002D6818"/>
    <w:rsid w:val="002D7B78"/>
    <w:rsid w:val="002E0BE7"/>
    <w:rsid w:val="002E103C"/>
    <w:rsid w:val="002E1914"/>
    <w:rsid w:val="002E2458"/>
    <w:rsid w:val="002E2709"/>
    <w:rsid w:val="002E2E70"/>
    <w:rsid w:val="002E391D"/>
    <w:rsid w:val="002E3CFA"/>
    <w:rsid w:val="002E3FD5"/>
    <w:rsid w:val="002E4291"/>
    <w:rsid w:val="002E4446"/>
    <w:rsid w:val="002E4798"/>
    <w:rsid w:val="002E48A8"/>
    <w:rsid w:val="002E497C"/>
    <w:rsid w:val="002E4A10"/>
    <w:rsid w:val="002E70CC"/>
    <w:rsid w:val="002E74F7"/>
    <w:rsid w:val="002E77A9"/>
    <w:rsid w:val="002E7908"/>
    <w:rsid w:val="002E79C8"/>
    <w:rsid w:val="002E79E9"/>
    <w:rsid w:val="002F0066"/>
    <w:rsid w:val="002F04CE"/>
    <w:rsid w:val="002F07B9"/>
    <w:rsid w:val="002F2A6C"/>
    <w:rsid w:val="002F2E6C"/>
    <w:rsid w:val="002F38DF"/>
    <w:rsid w:val="002F3C5B"/>
    <w:rsid w:val="002F3F6C"/>
    <w:rsid w:val="002F5414"/>
    <w:rsid w:val="002F55CE"/>
    <w:rsid w:val="002F5CCB"/>
    <w:rsid w:val="002F6430"/>
    <w:rsid w:val="002F75C7"/>
    <w:rsid w:val="00301030"/>
    <w:rsid w:val="0030129D"/>
    <w:rsid w:val="003025C0"/>
    <w:rsid w:val="00302C62"/>
    <w:rsid w:val="00302EDA"/>
    <w:rsid w:val="00302F69"/>
    <w:rsid w:val="003030DA"/>
    <w:rsid w:val="00303AFF"/>
    <w:rsid w:val="003040EF"/>
    <w:rsid w:val="0030443B"/>
    <w:rsid w:val="00304BB4"/>
    <w:rsid w:val="00304C4D"/>
    <w:rsid w:val="00304E2A"/>
    <w:rsid w:val="00304EDF"/>
    <w:rsid w:val="00305E8A"/>
    <w:rsid w:val="0030646D"/>
    <w:rsid w:val="00306FC4"/>
    <w:rsid w:val="003078DF"/>
    <w:rsid w:val="00307AA6"/>
    <w:rsid w:val="00310658"/>
    <w:rsid w:val="00311635"/>
    <w:rsid w:val="00311CC8"/>
    <w:rsid w:val="00311CEF"/>
    <w:rsid w:val="00312768"/>
    <w:rsid w:val="00312E75"/>
    <w:rsid w:val="00313B91"/>
    <w:rsid w:val="00313EB2"/>
    <w:rsid w:val="00315AEE"/>
    <w:rsid w:val="00315D31"/>
    <w:rsid w:val="0031697D"/>
    <w:rsid w:val="00317BFE"/>
    <w:rsid w:val="00317C4A"/>
    <w:rsid w:val="00320279"/>
    <w:rsid w:val="003227E0"/>
    <w:rsid w:val="00323381"/>
    <w:rsid w:val="00323F33"/>
    <w:rsid w:val="003240E4"/>
    <w:rsid w:val="0032437E"/>
    <w:rsid w:val="0032465F"/>
    <w:rsid w:val="003248E6"/>
    <w:rsid w:val="00324C9C"/>
    <w:rsid w:val="003250FD"/>
    <w:rsid w:val="003258DB"/>
    <w:rsid w:val="00325E06"/>
    <w:rsid w:val="00325FD6"/>
    <w:rsid w:val="0032637F"/>
    <w:rsid w:val="00326E1A"/>
    <w:rsid w:val="0032768B"/>
    <w:rsid w:val="003279CE"/>
    <w:rsid w:val="0033092F"/>
    <w:rsid w:val="0033110B"/>
    <w:rsid w:val="0033128A"/>
    <w:rsid w:val="003312CF"/>
    <w:rsid w:val="00332894"/>
    <w:rsid w:val="00332E25"/>
    <w:rsid w:val="00333793"/>
    <w:rsid w:val="00333A9D"/>
    <w:rsid w:val="00333DEE"/>
    <w:rsid w:val="00334A30"/>
    <w:rsid w:val="00336575"/>
    <w:rsid w:val="00336A6B"/>
    <w:rsid w:val="00340086"/>
    <w:rsid w:val="00340601"/>
    <w:rsid w:val="00341377"/>
    <w:rsid w:val="00342362"/>
    <w:rsid w:val="00342501"/>
    <w:rsid w:val="003428AA"/>
    <w:rsid w:val="00342928"/>
    <w:rsid w:val="003431B7"/>
    <w:rsid w:val="00343360"/>
    <w:rsid w:val="00344432"/>
    <w:rsid w:val="00344E37"/>
    <w:rsid w:val="00345890"/>
    <w:rsid w:val="00346F36"/>
    <w:rsid w:val="0034754E"/>
    <w:rsid w:val="00350C06"/>
    <w:rsid w:val="00350D97"/>
    <w:rsid w:val="00350E9C"/>
    <w:rsid w:val="0035221B"/>
    <w:rsid w:val="00352C8B"/>
    <w:rsid w:val="003531D4"/>
    <w:rsid w:val="00353368"/>
    <w:rsid w:val="003533AB"/>
    <w:rsid w:val="003534E2"/>
    <w:rsid w:val="00353728"/>
    <w:rsid w:val="0035473D"/>
    <w:rsid w:val="003550EA"/>
    <w:rsid w:val="003550EC"/>
    <w:rsid w:val="003555ED"/>
    <w:rsid w:val="003559D8"/>
    <w:rsid w:val="003564F2"/>
    <w:rsid w:val="0035677A"/>
    <w:rsid w:val="00356B4C"/>
    <w:rsid w:val="00356F28"/>
    <w:rsid w:val="00357921"/>
    <w:rsid w:val="00360A2A"/>
    <w:rsid w:val="00360BCC"/>
    <w:rsid w:val="00361BB6"/>
    <w:rsid w:val="0036307B"/>
    <w:rsid w:val="00365166"/>
    <w:rsid w:val="0036531F"/>
    <w:rsid w:val="0036566F"/>
    <w:rsid w:val="00365B18"/>
    <w:rsid w:val="00365EDD"/>
    <w:rsid w:val="00366FEA"/>
    <w:rsid w:val="00367CE2"/>
    <w:rsid w:val="00370504"/>
    <w:rsid w:val="0037086C"/>
    <w:rsid w:val="00370B17"/>
    <w:rsid w:val="00370C05"/>
    <w:rsid w:val="003713D2"/>
    <w:rsid w:val="00372CC8"/>
    <w:rsid w:val="0037382E"/>
    <w:rsid w:val="003738DB"/>
    <w:rsid w:val="00375A20"/>
    <w:rsid w:val="00375A27"/>
    <w:rsid w:val="00376056"/>
    <w:rsid w:val="0037667A"/>
    <w:rsid w:val="0037672B"/>
    <w:rsid w:val="00376C74"/>
    <w:rsid w:val="00376D7D"/>
    <w:rsid w:val="00377A08"/>
    <w:rsid w:val="00377B56"/>
    <w:rsid w:val="003806CB"/>
    <w:rsid w:val="0038101B"/>
    <w:rsid w:val="00382983"/>
    <w:rsid w:val="00382BA0"/>
    <w:rsid w:val="00383457"/>
    <w:rsid w:val="00384769"/>
    <w:rsid w:val="00384918"/>
    <w:rsid w:val="00384E09"/>
    <w:rsid w:val="00384E38"/>
    <w:rsid w:val="0038520A"/>
    <w:rsid w:val="00385ABB"/>
    <w:rsid w:val="00386C1A"/>
    <w:rsid w:val="00387272"/>
    <w:rsid w:val="0038764F"/>
    <w:rsid w:val="0039003F"/>
    <w:rsid w:val="0039034C"/>
    <w:rsid w:val="00390541"/>
    <w:rsid w:val="00390765"/>
    <w:rsid w:val="00390BE0"/>
    <w:rsid w:val="00390DAF"/>
    <w:rsid w:val="00392061"/>
    <w:rsid w:val="00392D58"/>
    <w:rsid w:val="00393D36"/>
    <w:rsid w:val="0039403F"/>
    <w:rsid w:val="00394994"/>
    <w:rsid w:val="0039520D"/>
    <w:rsid w:val="00395354"/>
    <w:rsid w:val="003964DD"/>
    <w:rsid w:val="00396899"/>
    <w:rsid w:val="00396BB0"/>
    <w:rsid w:val="00397092"/>
    <w:rsid w:val="00397B6E"/>
    <w:rsid w:val="00397EF0"/>
    <w:rsid w:val="003A017B"/>
    <w:rsid w:val="003A0D91"/>
    <w:rsid w:val="003A0EE0"/>
    <w:rsid w:val="003A226C"/>
    <w:rsid w:val="003A2303"/>
    <w:rsid w:val="003A2955"/>
    <w:rsid w:val="003A2E23"/>
    <w:rsid w:val="003A3DDF"/>
    <w:rsid w:val="003A3E38"/>
    <w:rsid w:val="003A4365"/>
    <w:rsid w:val="003A49CC"/>
    <w:rsid w:val="003A509C"/>
    <w:rsid w:val="003A50AE"/>
    <w:rsid w:val="003A5D80"/>
    <w:rsid w:val="003A645F"/>
    <w:rsid w:val="003A69EB"/>
    <w:rsid w:val="003B0042"/>
    <w:rsid w:val="003B0125"/>
    <w:rsid w:val="003B0C62"/>
    <w:rsid w:val="003B1B45"/>
    <w:rsid w:val="003B2218"/>
    <w:rsid w:val="003B2AF2"/>
    <w:rsid w:val="003B4AE6"/>
    <w:rsid w:val="003B4D1C"/>
    <w:rsid w:val="003B5658"/>
    <w:rsid w:val="003B58F7"/>
    <w:rsid w:val="003B62C6"/>
    <w:rsid w:val="003B640F"/>
    <w:rsid w:val="003B666A"/>
    <w:rsid w:val="003B6824"/>
    <w:rsid w:val="003B68CF"/>
    <w:rsid w:val="003B6963"/>
    <w:rsid w:val="003B77DF"/>
    <w:rsid w:val="003B7B2B"/>
    <w:rsid w:val="003B7F9A"/>
    <w:rsid w:val="003C0A1D"/>
    <w:rsid w:val="003C2F39"/>
    <w:rsid w:val="003C32DB"/>
    <w:rsid w:val="003C32EE"/>
    <w:rsid w:val="003C3B56"/>
    <w:rsid w:val="003C3BB6"/>
    <w:rsid w:val="003C45E3"/>
    <w:rsid w:val="003C4CBB"/>
    <w:rsid w:val="003C4EE2"/>
    <w:rsid w:val="003C5E6F"/>
    <w:rsid w:val="003C6399"/>
    <w:rsid w:val="003C67DB"/>
    <w:rsid w:val="003C7A54"/>
    <w:rsid w:val="003C7B2D"/>
    <w:rsid w:val="003C7DA7"/>
    <w:rsid w:val="003C7F8A"/>
    <w:rsid w:val="003D1BBD"/>
    <w:rsid w:val="003D51AB"/>
    <w:rsid w:val="003D51D6"/>
    <w:rsid w:val="003D5207"/>
    <w:rsid w:val="003D5AB9"/>
    <w:rsid w:val="003D65BB"/>
    <w:rsid w:val="003D6994"/>
    <w:rsid w:val="003D6C48"/>
    <w:rsid w:val="003D7E3D"/>
    <w:rsid w:val="003E06E9"/>
    <w:rsid w:val="003E098E"/>
    <w:rsid w:val="003E2171"/>
    <w:rsid w:val="003E26D7"/>
    <w:rsid w:val="003E2E23"/>
    <w:rsid w:val="003E3FCB"/>
    <w:rsid w:val="003E4240"/>
    <w:rsid w:val="003E4A97"/>
    <w:rsid w:val="003E4CC7"/>
    <w:rsid w:val="003E6868"/>
    <w:rsid w:val="003E6FA8"/>
    <w:rsid w:val="003E75D6"/>
    <w:rsid w:val="003E7A9B"/>
    <w:rsid w:val="003F0456"/>
    <w:rsid w:val="003F0750"/>
    <w:rsid w:val="003F0FC1"/>
    <w:rsid w:val="003F362E"/>
    <w:rsid w:val="003F3E3B"/>
    <w:rsid w:val="003F50A5"/>
    <w:rsid w:val="003F5D3A"/>
    <w:rsid w:val="003F642D"/>
    <w:rsid w:val="003F64BA"/>
    <w:rsid w:val="003F6506"/>
    <w:rsid w:val="003F6670"/>
    <w:rsid w:val="003F6762"/>
    <w:rsid w:val="003F67A7"/>
    <w:rsid w:val="00400319"/>
    <w:rsid w:val="00401542"/>
    <w:rsid w:val="00401F3F"/>
    <w:rsid w:val="004026C4"/>
    <w:rsid w:val="004028E4"/>
    <w:rsid w:val="004029A5"/>
    <w:rsid w:val="004031C4"/>
    <w:rsid w:val="00404E0F"/>
    <w:rsid w:val="0040548D"/>
    <w:rsid w:val="00405E1D"/>
    <w:rsid w:val="00405FED"/>
    <w:rsid w:val="004062CD"/>
    <w:rsid w:val="004063F7"/>
    <w:rsid w:val="0040786C"/>
    <w:rsid w:val="0041108C"/>
    <w:rsid w:val="004120A4"/>
    <w:rsid w:val="00412455"/>
    <w:rsid w:val="0041287B"/>
    <w:rsid w:val="0041376B"/>
    <w:rsid w:val="00413D8D"/>
    <w:rsid w:val="00414F23"/>
    <w:rsid w:val="0041538D"/>
    <w:rsid w:val="004153BC"/>
    <w:rsid w:val="004154B8"/>
    <w:rsid w:val="00415D69"/>
    <w:rsid w:val="00415F12"/>
    <w:rsid w:val="00416627"/>
    <w:rsid w:val="00416778"/>
    <w:rsid w:val="00416A25"/>
    <w:rsid w:val="00417541"/>
    <w:rsid w:val="00421809"/>
    <w:rsid w:val="00421A54"/>
    <w:rsid w:val="00421A58"/>
    <w:rsid w:val="004225FF"/>
    <w:rsid w:val="00422F3F"/>
    <w:rsid w:val="00424092"/>
    <w:rsid w:val="004241BE"/>
    <w:rsid w:val="004243DC"/>
    <w:rsid w:val="0042499D"/>
    <w:rsid w:val="00424A1D"/>
    <w:rsid w:val="00424FA9"/>
    <w:rsid w:val="004255F1"/>
    <w:rsid w:val="00425B37"/>
    <w:rsid w:val="0042769D"/>
    <w:rsid w:val="0042782B"/>
    <w:rsid w:val="0043046A"/>
    <w:rsid w:val="004306BF"/>
    <w:rsid w:val="00430BF1"/>
    <w:rsid w:val="00430D4B"/>
    <w:rsid w:val="00431424"/>
    <w:rsid w:val="004314EC"/>
    <w:rsid w:val="004320AA"/>
    <w:rsid w:val="004331BF"/>
    <w:rsid w:val="004357FB"/>
    <w:rsid w:val="00435BE3"/>
    <w:rsid w:val="004364A2"/>
    <w:rsid w:val="0043765F"/>
    <w:rsid w:val="00437DA7"/>
    <w:rsid w:val="0044121A"/>
    <w:rsid w:val="00441290"/>
    <w:rsid w:val="0044139E"/>
    <w:rsid w:val="0044248F"/>
    <w:rsid w:val="00442D4D"/>
    <w:rsid w:val="00442E8E"/>
    <w:rsid w:val="004431DD"/>
    <w:rsid w:val="00444B92"/>
    <w:rsid w:val="00445418"/>
    <w:rsid w:val="00445ED6"/>
    <w:rsid w:val="00446953"/>
    <w:rsid w:val="00446C1A"/>
    <w:rsid w:val="00447F1F"/>
    <w:rsid w:val="00450522"/>
    <w:rsid w:val="0045109B"/>
    <w:rsid w:val="004510C1"/>
    <w:rsid w:val="0045189E"/>
    <w:rsid w:val="00451D00"/>
    <w:rsid w:val="00451E8E"/>
    <w:rsid w:val="00451FD7"/>
    <w:rsid w:val="004525B9"/>
    <w:rsid w:val="00452AD9"/>
    <w:rsid w:val="00452C36"/>
    <w:rsid w:val="00453E60"/>
    <w:rsid w:val="00454E08"/>
    <w:rsid w:val="00455FBD"/>
    <w:rsid w:val="00456D52"/>
    <w:rsid w:val="00457A1B"/>
    <w:rsid w:val="00457A2D"/>
    <w:rsid w:val="00457DE0"/>
    <w:rsid w:val="004602BD"/>
    <w:rsid w:val="004606DA"/>
    <w:rsid w:val="00460FB5"/>
    <w:rsid w:val="00460FD4"/>
    <w:rsid w:val="0046163A"/>
    <w:rsid w:val="00461BDC"/>
    <w:rsid w:val="00461F2F"/>
    <w:rsid w:val="00462D18"/>
    <w:rsid w:val="00462D20"/>
    <w:rsid w:val="00462E04"/>
    <w:rsid w:val="00464B32"/>
    <w:rsid w:val="00464F70"/>
    <w:rsid w:val="00465728"/>
    <w:rsid w:val="0046579D"/>
    <w:rsid w:val="004665D0"/>
    <w:rsid w:val="00466DCE"/>
    <w:rsid w:val="00466FC2"/>
    <w:rsid w:val="0046731B"/>
    <w:rsid w:val="004677FC"/>
    <w:rsid w:val="004710D7"/>
    <w:rsid w:val="00471115"/>
    <w:rsid w:val="00471210"/>
    <w:rsid w:val="00471284"/>
    <w:rsid w:val="00471B83"/>
    <w:rsid w:val="00472E0B"/>
    <w:rsid w:val="00473FB8"/>
    <w:rsid w:val="004754CC"/>
    <w:rsid w:val="0047557D"/>
    <w:rsid w:val="00475623"/>
    <w:rsid w:val="004759E7"/>
    <w:rsid w:val="00475A11"/>
    <w:rsid w:val="00475B6E"/>
    <w:rsid w:val="00475DCB"/>
    <w:rsid w:val="004760BA"/>
    <w:rsid w:val="00477360"/>
    <w:rsid w:val="004800E6"/>
    <w:rsid w:val="00480E3F"/>
    <w:rsid w:val="004811DF"/>
    <w:rsid w:val="00481B48"/>
    <w:rsid w:val="00481D8A"/>
    <w:rsid w:val="0048210C"/>
    <w:rsid w:val="0048256F"/>
    <w:rsid w:val="00482E5A"/>
    <w:rsid w:val="004830B1"/>
    <w:rsid w:val="0048344E"/>
    <w:rsid w:val="00483489"/>
    <w:rsid w:val="0048437A"/>
    <w:rsid w:val="00484B09"/>
    <w:rsid w:val="00484D48"/>
    <w:rsid w:val="004851E0"/>
    <w:rsid w:val="0048671C"/>
    <w:rsid w:val="00486C59"/>
    <w:rsid w:val="00486DEA"/>
    <w:rsid w:val="004871C7"/>
    <w:rsid w:val="004873C9"/>
    <w:rsid w:val="00487CB1"/>
    <w:rsid w:val="0049026E"/>
    <w:rsid w:val="00490C35"/>
    <w:rsid w:val="00492094"/>
    <w:rsid w:val="00494007"/>
    <w:rsid w:val="00494A0D"/>
    <w:rsid w:val="00494A35"/>
    <w:rsid w:val="00494F54"/>
    <w:rsid w:val="00495D9C"/>
    <w:rsid w:val="00496A80"/>
    <w:rsid w:val="00497D27"/>
    <w:rsid w:val="004A01AE"/>
    <w:rsid w:val="004A1537"/>
    <w:rsid w:val="004A190E"/>
    <w:rsid w:val="004A1FF6"/>
    <w:rsid w:val="004A22B3"/>
    <w:rsid w:val="004A2749"/>
    <w:rsid w:val="004A370A"/>
    <w:rsid w:val="004A4A82"/>
    <w:rsid w:val="004A52C0"/>
    <w:rsid w:val="004A5BA1"/>
    <w:rsid w:val="004A6387"/>
    <w:rsid w:val="004A6DB7"/>
    <w:rsid w:val="004A7185"/>
    <w:rsid w:val="004A760E"/>
    <w:rsid w:val="004B014A"/>
    <w:rsid w:val="004B04CB"/>
    <w:rsid w:val="004B12E3"/>
    <w:rsid w:val="004B1B13"/>
    <w:rsid w:val="004B2DA7"/>
    <w:rsid w:val="004B3705"/>
    <w:rsid w:val="004B47C5"/>
    <w:rsid w:val="004B4A4F"/>
    <w:rsid w:val="004B51FE"/>
    <w:rsid w:val="004B5518"/>
    <w:rsid w:val="004B552E"/>
    <w:rsid w:val="004B72BE"/>
    <w:rsid w:val="004B738A"/>
    <w:rsid w:val="004B7E46"/>
    <w:rsid w:val="004C1549"/>
    <w:rsid w:val="004C1590"/>
    <w:rsid w:val="004C1E64"/>
    <w:rsid w:val="004C2E36"/>
    <w:rsid w:val="004C5266"/>
    <w:rsid w:val="004C58B1"/>
    <w:rsid w:val="004C5C1D"/>
    <w:rsid w:val="004C5D9C"/>
    <w:rsid w:val="004C66C7"/>
    <w:rsid w:val="004C6C06"/>
    <w:rsid w:val="004C6C12"/>
    <w:rsid w:val="004C6DB0"/>
    <w:rsid w:val="004C7020"/>
    <w:rsid w:val="004C78B5"/>
    <w:rsid w:val="004D0073"/>
    <w:rsid w:val="004D04FB"/>
    <w:rsid w:val="004D0C33"/>
    <w:rsid w:val="004D0C4B"/>
    <w:rsid w:val="004D0ED3"/>
    <w:rsid w:val="004D2822"/>
    <w:rsid w:val="004D2917"/>
    <w:rsid w:val="004D2A64"/>
    <w:rsid w:val="004D31E7"/>
    <w:rsid w:val="004D39E0"/>
    <w:rsid w:val="004D3F30"/>
    <w:rsid w:val="004D44E6"/>
    <w:rsid w:val="004D484B"/>
    <w:rsid w:val="004D4C99"/>
    <w:rsid w:val="004D4EDE"/>
    <w:rsid w:val="004D5348"/>
    <w:rsid w:val="004D556D"/>
    <w:rsid w:val="004D5C66"/>
    <w:rsid w:val="004D720E"/>
    <w:rsid w:val="004E0A5F"/>
    <w:rsid w:val="004E0B64"/>
    <w:rsid w:val="004E0C82"/>
    <w:rsid w:val="004E1415"/>
    <w:rsid w:val="004E1994"/>
    <w:rsid w:val="004E2A7C"/>
    <w:rsid w:val="004E41A1"/>
    <w:rsid w:val="004E44EA"/>
    <w:rsid w:val="004E46D2"/>
    <w:rsid w:val="004E4CD0"/>
    <w:rsid w:val="004E4ECF"/>
    <w:rsid w:val="004E5584"/>
    <w:rsid w:val="004E66A4"/>
    <w:rsid w:val="004E682A"/>
    <w:rsid w:val="004E6C41"/>
    <w:rsid w:val="004E6CEF"/>
    <w:rsid w:val="004E70B8"/>
    <w:rsid w:val="004E7FC3"/>
    <w:rsid w:val="004F071A"/>
    <w:rsid w:val="004F0CF5"/>
    <w:rsid w:val="004F1AD4"/>
    <w:rsid w:val="004F2839"/>
    <w:rsid w:val="004F4970"/>
    <w:rsid w:val="004F4F01"/>
    <w:rsid w:val="004F513F"/>
    <w:rsid w:val="004F5315"/>
    <w:rsid w:val="004F5CF3"/>
    <w:rsid w:val="004F5E9D"/>
    <w:rsid w:val="004F66B2"/>
    <w:rsid w:val="004F7787"/>
    <w:rsid w:val="004F7A24"/>
    <w:rsid w:val="004F7A35"/>
    <w:rsid w:val="0050042D"/>
    <w:rsid w:val="00500758"/>
    <w:rsid w:val="00500842"/>
    <w:rsid w:val="00500D03"/>
    <w:rsid w:val="00501F85"/>
    <w:rsid w:val="005021D3"/>
    <w:rsid w:val="00502A97"/>
    <w:rsid w:val="005034B5"/>
    <w:rsid w:val="00503EF1"/>
    <w:rsid w:val="005063F3"/>
    <w:rsid w:val="00507515"/>
    <w:rsid w:val="005078CA"/>
    <w:rsid w:val="00510785"/>
    <w:rsid w:val="00511C9A"/>
    <w:rsid w:val="0051248D"/>
    <w:rsid w:val="005134AA"/>
    <w:rsid w:val="00514B6A"/>
    <w:rsid w:val="00514FDB"/>
    <w:rsid w:val="0051537E"/>
    <w:rsid w:val="00515842"/>
    <w:rsid w:val="00515AA2"/>
    <w:rsid w:val="0051619F"/>
    <w:rsid w:val="00516CC2"/>
    <w:rsid w:val="00517892"/>
    <w:rsid w:val="00520590"/>
    <w:rsid w:val="005218CC"/>
    <w:rsid w:val="00522624"/>
    <w:rsid w:val="00522A8F"/>
    <w:rsid w:val="00522C27"/>
    <w:rsid w:val="00523390"/>
    <w:rsid w:val="005234C0"/>
    <w:rsid w:val="00523902"/>
    <w:rsid w:val="005245CF"/>
    <w:rsid w:val="00525012"/>
    <w:rsid w:val="00525DF5"/>
    <w:rsid w:val="00527454"/>
    <w:rsid w:val="005279C5"/>
    <w:rsid w:val="0053004F"/>
    <w:rsid w:val="0053014B"/>
    <w:rsid w:val="00531490"/>
    <w:rsid w:val="00531CB0"/>
    <w:rsid w:val="005322F5"/>
    <w:rsid w:val="005326C2"/>
    <w:rsid w:val="00532F53"/>
    <w:rsid w:val="005345A1"/>
    <w:rsid w:val="00534670"/>
    <w:rsid w:val="005348EA"/>
    <w:rsid w:val="00534D4D"/>
    <w:rsid w:val="00534F4C"/>
    <w:rsid w:val="00535576"/>
    <w:rsid w:val="00535C48"/>
    <w:rsid w:val="00536456"/>
    <w:rsid w:val="00536B36"/>
    <w:rsid w:val="00537216"/>
    <w:rsid w:val="005404A6"/>
    <w:rsid w:val="0054117E"/>
    <w:rsid w:val="0054155A"/>
    <w:rsid w:val="00542098"/>
    <w:rsid w:val="00542188"/>
    <w:rsid w:val="005441BB"/>
    <w:rsid w:val="00544B1A"/>
    <w:rsid w:val="00544B66"/>
    <w:rsid w:val="0054619C"/>
    <w:rsid w:val="00546348"/>
    <w:rsid w:val="00547967"/>
    <w:rsid w:val="00550E9F"/>
    <w:rsid w:val="00551981"/>
    <w:rsid w:val="005521FD"/>
    <w:rsid w:val="005522EA"/>
    <w:rsid w:val="00553184"/>
    <w:rsid w:val="00554577"/>
    <w:rsid w:val="0055570F"/>
    <w:rsid w:val="00555B4C"/>
    <w:rsid w:val="00555F83"/>
    <w:rsid w:val="00556779"/>
    <w:rsid w:val="005569C0"/>
    <w:rsid w:val="00560190"/>
    <w:rsid w:val="005601A6"/>
    <w:rsid w:val="005606DC"/>
    <w:rsid w:val="00560D93"/>
    <w:rsid w:val="0056235B"/>
    <w:rsid w:val="0056348D"/>
    <w:rsid w:val="005639E5"/>
    <w:rsid w:val="00563A6B"/>
    <w:rsid w:val="0056401B"/>
    <w:rsid w:val="00564B5C"/>
    <w:rsid w:val="00564F62"/>
    <w:rsid w:val="00565F7A"/>
    <w:rsid w:val="00566A89"/>
    <w:rsid w:val="005679BF"/>
    <w:rsid w:val="00567C61"/>
    <w:rsid w:val="00571F58"/>
    <w:rsid w:val="00572EED"/>
    <w:rsid w:val="00573021"/>
    <w:rsid w:val="00573381"/>
    <w:rsid w:val="00573998"/>
    <w:rsid w:val="00573E77"/>
    <w:rsid w:val="00573F20"/>
    <w:rsid w:val="005748E7"/>
    <w:rsid w:val="0057612E"/>
    <w:rsid w:val="00576270"/>
    <w:rsid w:val="005767E9"/>
    <w:rsid w:val="0057704D"/>
    <w:rsid w:val="0057767F"/>
    <w:rsid w:val="0057774F"/>
    <w:rsid w:val="0057778F"/>
    <w:rsid w:val="0058102D"/>
    <w:rsid w:val="005820AB"/>
    <w:rsid w:val="0058271E"/>
    <w:rsid w:val="005829F0"/>
    <w:rsid w:val="005837A6"/>
    <w:rsid w:val="00583F7B"/>
    <w:rsid w:val="00584369"/>
    <w:rsid w:val="005846A7"/>
    <w:rsid w:val="00584D33"/>
    <w:rsid w:val="00585415"/>
    <w:rsid w:val="0058603F"/>
    <w:rsid w:val="0058609E"/>
    <w:rsid w:val="0059010D"/>
    <w:rsid w:val="00590B92"/>
    <w:rsid w:val="00590F63"/>
    <w:rsid w:val="00591160"/>
    <w:rsid w:val="00591F03"/>
    <w:rsid w:val="00591F17"/>
    <w:rsid w:val="0059243B"/>
    <w:rsid w:val="0059268A"/>
    <w:rsid w:val="005927AA"/>
    <w:rsid w:val="00593761"/>
    <w:rsid w:val="005937D5"/>
    <w:rsid w:val="00594B7C"/>
    <w:rsid w:val="00595773"/>
    <w:rsid w:val="00595C82"/>
    <w:rsid w:val="0059635F"/>
    <w:rsid w:val="00597387"/>
    <w:rsid w:val="005974AC"/>
    <w:rsid w:val="0059750E"/>
    <w:rsid w:val="005A0F55"/>
    <w:rsid w:val="005A16A0"/>
    <w:rsid w:val="005A16F0"/>
    <w:rsid w:val="005A1BAD"/>
    <w:rsid w:val="005A2B11"/>
    <w:rsid w:val="005A3804"/>
    <w:rsid w:val="005A40C0"/>
    <w:rsid w:val="005A40EC"/>
    <w:rsid w:val="005A492A"/>
    <w:rsid w:val="005A56EB"/>
    <w:rsid w:val="005A704F"/>
    <w:rsid w:val="005A7CFB"/>
    <w:rsid w:val="005B045D"/>
    <w:rsid w:val="005B166D"/>
    <w:rsid w:val="005B30EC"/>
    <w:rsid w:val="005B3480"/>
    <w:rsid w:val="005B36EE"/>
    <w:rsid w:val="005B4A17"/>
    <w:rsid w:val="005B645E"/>
    <w:rsid w:val="005B6744"/>
    <w:rsid w:val="005B7684"/>
    <w:rsid w:val="005C0B48"/>
    <w:rsid w:val="005C0CAC"/>
    <w:rsid w:val="005C1FA2"/>
    <w:rsid w:val="005C1FD9"/>
    <w:rsid w:val="005C2C9D"/>
    <w:rsid w:val="005C38E0"/>
    <w:rsid w:val="005C4D9F"/>
    <w:rsid w:val="005C5FE2"/>
    <w:rsid w:val="005C724F"/>
    <w:rsid w:val="005C73A0"/>
    <w:rsid w:val="005D0DBE"/>
    <w:rsid w:val="005D1502"/>
    <w:rsid w:val="005D3D21"/>
    <w:rsid w:val="005D3E6A"/>
    <w:rsid w:val="005D4B68"/>
    <w:rsid w:val="005D4C36"/>
    <w:rsid w:val="005D5141"/>
    <w:rsid w:val="005D66B2"/>
    <w:rsid w:val="005D683C"/>
    <w:rsid w:val="005D7666"/>
    <w:rsid w:val="005E04A9"/>
    <w:rsid w:val="005E106C"/>
    <w:rsid w:val="005E212A"/>
    <w:rsid w:val="005E258E"/>
    <w:rsid w:val="005E3045"/>
    <w:rsid w:val="005E3249"/>
    <w:rsid w:val="005E3CAC"/>
    <w:rsid w:val="005E484D"/>
    <w:rsid w:val="005E6B5B"/>
    <w:rsid w:val="005E70C6"/>
    <w:rsid w:val="005E76AB"/>
    <w:rsid w:val="005E76C6"/>
    <w:rsid w:val="005E79EF"/>
    <w:rsid w:val="005E7BA2"/>
    <w:rsid w:val="005F02D6"/>
    <w:rsid w:val="005F0452"/>
    <w:rsid w:val="005F04A6"/>
    <w:rsid w:val="005F08FE"/>
    <w:rsid w:val="005F177A"/>
    <w:rsid w:val="005F1D0F"/>
    <w:rsid w:val="005F2149"/>
    <w:rsid w:val="005F2F58"/>
    <w:rsid w:val="005F304F"/>
    <w:rsid w:val="005F34B4"/>
    <w:rsid w:val="005F34DC"/>
    <w:rsid w:val="005F3902"/>
    <w:rsid w:val="005F4188"/>
    <w:rsid w:val="005F48CD"/>
    <w:rsid w:val="005F63AE"/>
    <w:rsid w:val="005F6D7B"/>
    <w:rsid w:val="00600F27"/>
    <w:rsid w:val="006014E2"/>
    <w:rsid w:val="00601545"/>
    <w:rsid w:val="00603CC1"/>
    <w:rsid w:val="00603E31"/>
    <w:rsid w:val="00603FB5"/>
    <w:rsid w:val="006040B2"/>
    <w:rsid w:val="00604BED"/>
    <w:rsid w:val="00604F0E"/>
    <w:rsid w:val="006052C2"/>
    <w:rsid w:val="006055CF"/>
    <w:rsid w:val="00607336"/>
    <w:rsid w:val="00607576"/>
    <w:rsid w:val="00607A2B"/>
    <w:rsid w:val="00607F14"/>
    <w:rsid w:val="00610C7D"/>
    <w:rsid w:val="00611174"/>
    <w:rsid w:val="00611591"/>
    <w:rsid w:val="0061194B"/>
    <w:rsid w:val="00611C93"/>
    <w:rsid w:val="00613837"/>
    <w:rsid w:val="00613F1A"/>
    <w:rsid w:val="006149C7"/>
    <w:rsid w:val="00614A90"/>
    <w:rsid w:val="006159DD"/>
    <w:rsid w:val="00616220"/>
    <w:rsid w:val="00616750"/>
    <w:rsid w:val="006169D9"/>
    <w:rsid w:val="00616CFA"/>
    <w:rsid w:val="006170D5"/>
    <w:rsid w:val="006174CD"/>
    <w:rsid w:val="00617FDF"/>
    <w:rsid w:val="00620808"/>
    <w:rsid w:val="0062085A"/>
    <w:rsid w:val="006234A9"/>
    <w:rsid w:val="00623965"/>
    <w:rsid w:val="006247C8"/>
    <w:rsid w:val="006247D1"/>
    <w:rsid w:val="00625BCE"/>
    <w:rsid w:val="00626466"/>
    <w:rsid w:val="00627A7A"/>
    <w:rsid w:val="0063171D"/>
    <w:rsid w:val="00631FD5"/>
    <w:rsid w:val="00632935"/>
    <w:rsid w:val="00632AE5"/>
    <w:rsid w:val="00633F74"/>
    <w:rsid w:val="006345A8"/>
    <w:rsid w:val="00634CFF"/>
    <w:rsid w:val="006369D3"/>
    <w:rsid w:val="00636FF6"/>
    <w:rsid w:val="00637C56"/>
    <w:rsid w:val="00640876"/>
    <w:rsid w:val="00640ADF"/>
    <w:rsid w:val="00641CD4"/>
    <w:rsid w:val="0064237A"/>
    <w:rsid w:val="00643732"/>
    <w:rsid w:val="00643C11"/>
    <w:rsid w:val="00644546"/>
    <w:rsid w:val="00644F69"/>
    <w:rsid w:val="00644F9B"/>
    <w:rsid w:val="006451C6"/>
    <w:rsid w:val="00645A04"/>
    <w:rsid w:val="0065006C"/>
    <w:rsid w:val="00650223"/>
    <w:rsid w:val="0065070D"/>
    <w:rsid w:val="0065086F"/>
    <w:rsid w:val="00650EC4"/>
    <w:rsid w:val="0065143F"/>
    <w:rsid w:val="00651B7E"/>
    <w:rsid w:val="00651D93"/>
    <w:rsid w:val="00652447"/>
    <w:rsid w:val="00653012"/>
    <w:rsid w:val="00653548"/>
    <w:rsid w:val="00653B8D"/>
    <w:rsid w:val="00653BF5"/>
    <w:rsid w:val="006557B1"/>
    <w:rsid w:val="00656BF3"/>
    <w:rsid w:val="006573B7"/>
    <w:rsid w:val="006577D5"/>
    <w:rsid w:val="00657BF8"/>
    <w:rsid w:val="00657DAB"/>
    <w:rsid w:val="00657F38"/>
    <w:rsid w:val="00660259"/>
    <w:rsid w:val="00660A71"/>
    <w:rsid w:val="00660D91"/>
    <w:rsid w:val="00660D94"/>
    <w:rsid w:val="006617AE"/>
    <w:rsid w:val="00661CFF"/>
    <w:rsid w:val="00661E20"/>
    <w:rsid w:val="00661E83"/>
    <w:rsid w:val="00661F3C"/>
    <w:rsid w:val="0066228E"/>
    <w:rsid w:val="006628AD"/>
    <w:rsid w:val="0066352C"/>
    <w:rsid w:val="00663A2F"/>
    <w:rsid w:val="006640D1"/>
    <w:rsid w:val="00664287"/>
    <w:rsid w:val="006646B8"/>
    <w:rsid w:val="0066553B"/>
    <w:rsid w:val="006665AB"/>
    <w:rsid w:val="00666FB9"/>
    <w:rsid w:val="00667CF8"/>
    <w:rsid w:val="006703D7"/>
    <w:rsid w:val="00670430"/>
    <w:rsid w:val="00670C1F"/>
    <w:rsid w:val="00670CC7"/>
    <w:rsid w:val="00670D41"/>
    <w:rsid w:val="0067196A"/>
    <w:rsid w:val="0067230A"/>
    <w:rsid w:val="006726D9"/>
    <w:rsid w:val="0067353C"/>
    <w:rsid w:val="00673574"/>
    <w:rsid w:val="00673D3F"/>
    <w:rsid w:val="00674132"/>
    <w:rsid w:val="006747EA"/>
    <w:rsid w:val="006757BC"/>
    <w:rsid w:val="006759EB"/>
    <w:rsid w:val="00675E4F"/>
    <w:rsid w:val="00676A17"/>
    <w:rsid w:val="00676E6D"/>
    <w:rsid w:val="00677340"/>
    <w:rsid w:val="006779EB"/>
    <w:rsid w:val="00677A33"/>
    <w:rsid w:val="0068017A"/>
    <w:rsid w:val="00680A4D"/>
    <w:rsid w:val="0068154D"/>
    <w:rsid w:val="00681650"/>
    <w:rsid w:val="00681684"/>
    <w:rsid w:val="0068183D"/>
    <w:rsid w:val="006819B7"/>
    <w:rsid w:val="006821C7"/>
    <w:rsid w:val="006827E5"/>
    <w:rsid w:val="00682C9B"/>
    <w:rsid w:val="00683DB7"/>
    <w:rsid w:val="006850D6"/>
    <w:rsid w:val="006851E2"/>
    <w:rsid w:val="00685499"/>
    <w:rsid w:val="00685DA4"/>
    <w:rsid w:val="006868EC"/>
    <w:rsid w:val="006875D6"/>
    <w:rsid w:val="00687D1D"/>
    <w:rsid w:val="00687FFA"/>
    <w:rsid w:val="00690161"/>
    <w:rsid w:val="00690909"/>
    <w:rsid w:val="0069125B"/>
    <w:rsid w:val="0069182F"/>
    <w:rsid w:val="00692108"/>
    <w:rsid w:val="00692126"/>
    <w:rsid w:val="00693A83"/>
    <w:rsid w:val="00693BE5"/>
    <w:rsid w:val="0069454C"/>
    <w:rsid w:val="006946F9"/>
    <w:rsid w:val="00695D72"/>
    <w:rsid w:val="006A0860"/>
    <w:rsid w:val="006A0FD7"/>
    <w:rsid w:val="006A1592"/>
    <w:rsid w:val="006A15BB"/>
    <w:rsid w:val="006A16FA"/>
    <w:rsid w:val="006A226C"/>
    <w:rsid w:val="006A2AC9"/>
    <w:rsid w:val="006A3213"/>
    <w:rsid w:val="006A3606"/>
    <w:rsid w:val="006A4307"/>
    <w:rsid w:val="006A44B0"/>
    <w:rsid w:val="006A467F"/>
    <w:rsid w:val="006A5E06"/>
    <w:rsid w:val="006A5F37"/>
    <w:rsid w:val="006A6134"/>
    <w:rsid w:val="006A64E5"/>
    <w:rsid w:val="006A7A54"/>
    <w:rsid w:val="006A7B61"/>
    <w:rsid w:val="006A7C6F"/>
    <w:rsid w:val="006B0688"/>
    <w:rsid w:val="006B1F58"/>
    <w:rsid w:val="006B215B"/>
    <w:rsid w:val="006B25CB"/>
    <w:rsid w:val="006B2B69"/>
    <w:rsid w:val="006B370A"/>
    <w:rsid w:val="006B4BCC"/>
    <w:rsid w:val="006B5C8F"/>
    <w:rsid w:val="006B5D38"/>
    <w:rsid w:val="006B78AE"/>
    <w:rsid w:val="006B7CB8"/>
    <w:rsid w:val="006C0E35"/>
    <w:rsid w:val="006C19DD"/>
    <w:rsid w:val="006C1CCF"/>
    <w:rsid w:val="006C24B5"/>
    <w:rsid w:val="006C2E58"/>
    <w:rsid w:val="006C567D"/>
    <w:rsid w:val="006C58E1"/>
    <w:rsid w:val="006C5F6C"/>
    <w:rsid w:val="006C65A8"/>
    <w:rsid w:val="006C6BE3"/>
    <w:rsid w:val="006C753A"/>
    <w:rsid w:val="006C766B"/>
    <w:rsid w:val="006C77B2"/>
    <w:rsid w:val="006D0240"/>
    <w:rsid w:val="006D132A"/>
    <w:rsid w:val="006D26C3"/>
    <w:rsid w:val="006D291C"/>
    <w:rsid w:val="006D2DF3"/>
    <w:rsid w:val="006D3170"/>
    <w:rsid w:val="006D3268"/>
    <w:rsid w:val="006D3493"/>
    <w:rsid w:val="006D3AD8"/>
    <w:rsid w:val="006D43ED"/>
    <w:rsid w:val="006D4524"/>
    <w:rsid w:val="006D5049"/>
    <w:rsid w:val="006D6286"/>
    <w:rsid w:val="006D7993"/>
    <w:rsid w:val="006E03B7"/>
    <w:rsid w:val="006E0692"/>
    <w:rsid w:val="006E098E"/>
    <w:rsid w:val="006E0B94"/>
    <w:rsid w:val="006E13B7"/>
    <w:rsid w:val="006E2734"/>
    <w:rsid w:val="006E2A25"/>
    <w:rsid w:val="006E36DC"/>
    <w:rsid w:val="006E3C95"/>
    <w:rsid w:val="006E414D"/>
    <w:rsid w:val="006E47FF"/>
    <w:rsid w:val="006E4F7B"/>
    <w:rsid w:val="006E5D1F"/>
    <w:rsid w:val="006E5D98"/>
    <w:rsid w:val="006E61CF"/>
    <w:rsid w:val="006E62FD"/>
    <w:rsid w:val="006E68F3"/>
    <w:rsid w:val="006E6AA2"/>
    <w:rsid w:val="006E7128"/>
    <w:rsid w:val="006E7B26"/>
    <w:rsid w:val="006E7C8B"/>
    <w:rsid w:val="006F0E1D"/>
    <w:rsid w:val="006F0ECA"/>
    <w:rsid w:val="006F1EA0"/>
    <w:rsid w:val="006F21C5"/>
    <w:rsid w:val="006F247B"/>
    <w:rsid w:val="006F3DA7"/>
    <w:rsid w:val="006F4124"/>
    <w:rsid w:val="006F42AD"/>
    <w:rsid w:val="006F485E"/>
    <w:rsid w:val="006F4BA3"/>
    <w:rsid w:val="006F64D5"/>
    <w:rsid w:val="006F6E26"/>
    <w:rsid w:val="006F7094"/>
    <w:rsid w:val="006F728B"/>
    <w:rsid w:val="006F751D"/>
    <w:rsid w:val="006F7818"/>
    <w:rsid w:val="00700728"/>
    <w:rsid w:val="00700738"/>
    <w:rsid w:val="00700C9F"/>
    <w:rsid w:val="00700DFC"/>
    <w:rsid w:val="00700FC9"/>
    <w:rsid w:val="00701358"/>
    <w:rsid w:val="00701BFC"/>
    <w:rsid w:val="007032F1"/>
    <w:rsid w:val="0070476B"/>
    <w:rsid w:val="007058DD"/>
    <w:rsid w:val="00706061"/>
    <w:rsid w:val="0070614F"/>
    <w:rsid w:val="00706852"/>
    <w:rsid w:val="00706E1E"/>
    <w:rsid w:val="00706E27"/>
    <w:rsid w:val="00706F6C"/>
    <w:rsid w:val="007076D2"/>
    <w:rsid w:val="00707865"/>
    <w:rsid w:val="0071085F"/>
    <w:rsid w:val="007114E6"/>
    <w:rsid w:val="00711758"/>
    <w:rsid w:val="00712296"/>
    <w:rsid w:val="007125BF"/>
    <w:rsid w:val="00712E1A"/>
    <w:rsid w:val="0071334B"/>
    <w:rsid w:val="00713B9B"/>
    <w:rsid w:val="007152C1"/>
    <w:rsid w:val="00715BE8"/>
    <w:rsid w:val="00715E37"/>
    <w:rsid w:val="007169BB"/>
    <w:rsid w:val="00716B60"/>
    <w:rsid w:val="007179E5"/>
    <w:rsid w:val="00717D3A"/>
    <w:rsid w:val="00720148"/>
    <w:rsid w:val="007203AF"/>
    <w:rsid w:val="00720420"/>
    <w:rsid w:val="00720527"/>
    <w:rsid w:val="00720900"/>
    <w:rsid w:val="00720D6D"/>
    <w:rsid w:val="00721671"/>
    <w:rsid w:val="00721C0D"/>
    <w:rsid w:val="007220BF"/>
    <w:rsid w:val="00723231"/>
    <w:rsid w:val="007235FE"/>
    <w:rsid w:val="00723A9C"/>
    <w:rsid w:val="00723CD3"/>
    <w:rsid w:val="007243AB"/>
    <w:rsid w:val="007247A5"/>
    <w:rsid w:val="00724C57"/>
    <w:rsid w:val="00726DAE"/>
    <w:rsid w:val="00727732"/>
    <w:rsid w:val="00730033"/>
    <w:rsid w:val="007300F6"/>
    <w:rsid w:val="0073011B"/>
    <w:rsid w:val="00730979"/>
    <w:rsid w:val="00731F08"/>
    <w:rsid w:val="00732A6E"/>
    <w:rsid w:val="007332FB"/>
    <w:rsid w:val="0073353F"/>
    <w:rsid w:val="00733994"/>
    <w:rsid w:val="007339B8"/>
    <w:rsid w:val="00734328"/>
    <w:rsid w:val="00735ADD"/>
    <w:rsid w:val="00735CD2"/>
    <w:rsid w:val="00735FA5"/>
    <w:rsid w:val="007361DA"/>
    <w:rsid w:val="00736253"/>
    <w:rsid w:val="007364E1"/>
    <w:rsid w:val="00736692"/>
    <w:rsid w:val="00736D7C"/>
    <w:rsid w:val="00740949"/>
    <w:rsid w:val="00741A0A"/>
    <w:rsid w:val="0074311D"/>
    <w:rsid w:val="00743436"/>
    <w:rsid w:val="00743C68"/>
    <w:rsid w:val="007459D1"/>
    <w:rsid w:val="00746606"/>
    <w:rsid w:val="00746B6C"/>
    <w:rsid w:val="007474B1"/>
    <w:rsid w:val="00750925"/>
    <w:rsid w:val="00750A0A"/>
    <w:rsid w:val="00750BCB"/>
    <w:rsid w:val="00751338"/>
    <w:rsid w:val="00751FD5"/>
    <w:rsid w:val="007524D6"/>
    <w:rsid w:val="00752550"/>
    <w:rsid w:val="00752778"/>
    <w:rsid w:val="00753E01"/>
    <w:rsid w:val="0075498B"/>
    <w:rsid w:val="00754F2C"/>
    <w:rsid w:val="0075511F"/>
    <w:rsid w:val="00755F70"/>
    <w:rsid w:val="00756AC3"/>
    <w:rsid w:val="00757288"/>
    <w:rsid w:val="007578E6"/>
    <w:rsid w:val="00757BF9"/>
    <w:rsid w:val="00757C20"/>
    <w:rsid w:val="00757C29"/>
    <w:rsid w:val="00757E5D"/>
    <w:rsid w:val="0076049E"/>
    <w:rsid w:val="007611BA"/>
    <w:rsid w:val="00761489"/>
    <w:rsid w:val="00761915"/>
    <w:rsid w:val="00762BC4"/>
    <w:rsid w:val="007630B7"/>
    <w:rsid w:val="00763113"/>
    <w:rsid w:val="00763828"/>
    <w:rsid w:val="007650EF"/>
    <w:rsid w:val="00766174"/>
    <w:rsid w:val="00766225"/>
    <w:rsid w:val="00766541"/>
    <w:rsid w:val="00767BD2"/>
    <w:rsid w:val="00767C19"/>
    <w:rsid w:val="00770082"/>
    <w:rsid w:val="007702A6"/>
    <w:rsid w:val="007709A9"/>
    <w:rsid w:val="00770D23"/>
    <w:rsid w:val="00770ED2"/>
    <w:rsid w:val="00772254"/>
    <w:rsid w:val="00772792"/>
    <w:rsid w:val="00772D8E"/>
    <w:rsid w:val="0077368B"/>
    <w:rsid w:val="007750D3"/>
    <w:rsid w:val="00775DCB"/>
    <w:rsid w:val="00776280"/>
    <w:rsid w:val="007764E2"/>
    <w:rsid w:val="00776DFE"/>
    <w:rsid w:val="00777915"/>
    <w:rsid w:val="00780042"/>
    <w:rsid w:val="00781070"/>
    <w:rsid w:val="00783015"/>
    <w:rsid w:val="00783273"/>
    <w:rsid w:val="00784C5F"/>
    <w:rsid w:val="0078567F"/>
    <w:rsid w:val="007858CA"/>
    <w:rsid w:val="0078666B"/>
    <w:rsid w:val="00786EDA"/>
    <w:rsid w:val="00787473"/>
    <w:rsid w:val="0079128D"/>
    <w:rsid w:val="0079160A"/>
    <w:rsid w:val="0079201A"/>
    <w:rsid w:val="00792605"/>
    <w:rsid w:val="00792E75"/>
    <w:rsid w:val="00793CE1"/>
    <w:rsid w:val="0079435C"/>
    <w:rsid w:val="007950B1"/>
    <w:rsid w:val="007967AD"/>
    <w:rsid w:val="007969D0"/>
    <w:rsid w:val="00797069"/>
    <w:rsid w:val="007971B2"/>
    <w:rsid w:val="007976CE"/>
    <w:rsid w:val="00797B31"/>
    <w:rsid w:val="00797B57"/>
    <w:rsid w:val="007A0156"/>
    <w:rsid w:val="007A0ADF"/>
    <w:rsid w:val="007A1A10"/>
    <w:rsid w:val="007A1D4C"/>
    <w:rsid w:val="007A2095"/>
    <w:rsid w:val="007A246B"/>
    <w:rsid w:val="007A25C8"/>
    <w:rsid w:val="007A3028"/>
    <w:rsid w:val="007A31A7"/>
    <w:rsid w:val="007A4271"/>
    <w:rsid w:val="007A4672"/>
    <w:rsid w:val="007A4AD5"/>
    <w:rsid w:val="007A4AFD"/>
    <w:rsid w:val="007A4E46"/>
    <w:rsid w:val="007A4F7A"/>
    <w:rsid w:val="007A6199"/>
    <w:rsid w:val="007A62C6"/>
    <w:rsid w:val="007A6B2C"/>
    <w:rsid w:val="007A6DB0"/>
    <w:rsid w:val="007B02AF"/>
    <w:rsid w:val="007B0533"/>
    <w:rsid w:val="007B08E5"/>
    <w:rsid w:val="007B093B"/>
    <w:rsid w:val="007B0D03"/>
    <w:rsid w:val="007B0E6A"/>
    <w:rsid w:val="007B0FA2"/>
    <w:rsid w:val="007B11E7"/>
    <w:rsid w:val="007B196E"/>
    <w:rsid w:val="007B24EF"/>
    <w:rsid w:val="007B285D"/>
    <w:rsid w:val="007B2FF0"/>
    <w:rsid w:val="007B407B"/>
    <w:rsid w:val="007B4A1F"/>
    <w:rsid w:val="007B501D"/>
    <w:rsid w:val="007B6A66"/>
    <w:rsid w:val="007B7C6D"/>
    <w:rsid w:val="007C01C1"/>
    <w:rsid w:val="007C0444"/>
    <w:rsid w:val="007C1267"/>
    <w:rsid w:val="007C1D1E"/>
    <w:rsid w:val="007C3770"/>
    <w:rsid w:val="007C3902"/>
    <w:rsid w:val="007C390D"/>
    <w:rsid w:val="007C3A14"/>
    <w:rsid w:val="007C4701"/>
    <w:rsid w:val="007C4C4A"/>
    <w:rsid w:val="007C4D49"/>
    <w:rsid w:val="007C593A"/>
    <w:rsid w:val="007C5D08"/>
    <w:rsid w:val="007C6714"/>
    <w:rsid w:val="007C69FD"/>
    <w:rsid w:val="007C7016"/>
    <w:rsid w:val="007C7F41"/>
    <w:rsid w:val="007C7F5B"/>
    <w:rsid w:val="007D043F"/>
    <w:rsid w:val="007D0F66"/>
    <w:rsid w:val="007D3A7E"/>
    <w:rsid w:val="007D3B96"/>
    <w:rsid w:val="007D4242"/>
    <w:rsid w:val="007D42F3"/>
    <w:rsid w:val="007D462A"/>
    <w:rsid w:val="007D46AA"/>
    <w:rsid w:val="007D47E2"/>
    <w:rsid w:val="007D4B2B"/>
    <w:rsid w:val="007D5413"/>
    <w:rsid w:val="007D5BE2"/>
    <w:rsid w:val="007D5D43"/>
    <w:rsid w:val="007D5FAF"/>
    <w:rsid w:val="007D611E"/>
    <w:rsid w:val="007D6FD3"/>
    <w:rsid w:val="007D77A0"/>
    <w:rsid w:val="007E02D9"/>
    <w:rsid w:val="007E06A1"/>
    <w:rsid w:val="007E0ABF"/>
    <w:rsid w:val="007E0B6E"/>
    <w:rsid w:val="007E1950"/>
    <w:rsid w:val="007E476F"/>
    <w:rsid w:val="007E4A1C"/>
    <w:rsid w:val="007E556A"/>
    <w:rsid w:val="007E567D"/>
    <w:rsid w:val="007E70BC"/>
    <w:rsid w:val="007E7500"/>
    <w:rsid w:val="007F0E57"/>
    <w:rsid w:val="007F1195"/>
    <w:rsid w:val="007F2393"/>
    <w:rsid w:val="007F254C"/>
    <w:rsid w:val="007F32A0"/>
    <w:rsid w:val="007F3758"/>
    <w:rsid w:val="007F3A5D"/>
    <w:rsid w:val="007F4625"/>
    <w:rsid w:val="007F493D"/>
    <w:rsid w:val="007F4AD2"/>
    <w:rsid w:val="007F528E"/>
    <w:rsid w:val="007F74CF"/>
    <w:rsid w:val="008007AB"/>
    <w:rsid w:val="008008A5"/>
    <w:rsid w:val="00801290"/>
    <w:rsid w:val="00802F06"/>
    <w:rsid w:val="00803C06"/>
    <w:rsid w:val="00803CE3"/>
    <w:rsid w:val="00804277"/>
    <w:rsid w:val="00804E7F"/>
    <w:rsid w:val="00804E91"/>
    <w:rsid w:val="00804FD6"/>
    <w:rsid w:val="008050D2"/>
    <w:rsid w:val="00805826"/>
    <w:rsid w:val="00806DE1"/>
    <w:rsid w:val="0080701D"/>
    <w:rsid w:val="008100AC"/>
    <w:rsid w:val="008105A5"/>
    <w:rsid w:val="008105EC"/>
    <w:rsid w:val="00810DF6"/>
    <w:rsid w:val="00810F34"/>
    <w:rsid w:val="0081116D"/>
    <w:rsid w:val="00811E5E"/>
    <w:rsid w:val="008135A1"/>
    <w:rsid w:val="00813E59"/>
    <w:rsid w:val="00815CB4"/>
    <w:rsid w:val="008166DF"/>
    <w:rsid w:val="00816CAF"/>
    <w:rsid w:val="00816E45"/>
    <w:rsid w:val="00820504"/>
    <w:rsid w:val="008207B8"/>
    <w:rsid w:val="00820CCF"/>
    <w:rsid w:val="00820EF6"/>
    <w:rsid w:val="00820FF7"/>
    <w:rsid w:val="008217C9"/>
    <w:rsid w:val="00821D55"/>
    <w:rsid w:val="00822B5C"/>
    <w:rsid w:val="00822B9F"/>
    <w:rsid w:val="008234C3"/>
    <w:rsid w:val="008239F6"/>
    <w:rsid w:val="00824334"/>
    <w:rsid w:val="00824975"/>
    <w:rsid w:val="00826CBF"/>
    <w:rsid w:val="0083004D"/>
    <w:rsid w:val="00830936"/>
    <w:rsid w:val="00830C62"/>
    <w:rsid w:val="0083121A"/>
    <w:rsid w:val="008314ED"/>
    <w:rsid w:val="00832699"/>
    <w:rsid w:val="00832885"/>
    <w:rsid w:val="00834A9E"/>
    <w:rsid w:val="00834C34"/>
    <w:rsid w:val="0083533E"/>
    <w:rsid w:val="00836A04"/>
    <w:rsid w:val="00836E4D"/>
    <w:rsid w:val="008372F5"/>
    <w:rsid w:val="008407F1"/>
    <w:rsid w:val="008414A2"/>
    <w:rsid w:val="00842021"/>
    <w:rsid w:val="00842C42"/>
    <w:rsid w:val="00842F25"/>
    <w:rsid w:val="00843398"/>
    <w:rsid w:val="00843946"/>
    <w:rsid w:val="00846278"/>
    <w:rsid w:val="008466F2"/>
    <w:rsid w:val="00847047"/>
    <w:rsid w:val="008473B9"/>
    <w:rsid w:val="00847445"/>
    <w:rsid w:val="008475C0"/>
    <w:rsid w:val="00851668"/>
    <w:rsid w:val="00851E8A"/>
    <w:rsid w:val="00852214"/>
    <w:rsid w:val="00852404"/>
    <w:rsid w:val="00853446"/>
    <w:rsid w:val="008536AA"/>
    <w:rsid w:val="008538CD"/>
    <w:rsid w:val="00853C01"/>
    <w:rsid w:val="00853F36"/>
    <w:rsid w:val="00854B76"/>
    <w:rsid w:val="00855053"/>
    <w:rsid w:val="008553EA"/>
    <w:rsid w:val="0085583C"/>
    <w:rsid w:val="00855A5B"/>
    <w:rsid w:val="00855EF6"/>
    <w:rsid w:val="008568D7"/>
    <w:rsid w:val="0085720F"/>
    <w:rsid w:val="00860031"/>
    <w:rsid w:val="00860C17"/>
    <w:rsid w:val="00863089"/>
    <w:rsid w:val="0086324D"/>
    <w:rsid w:val="0086429D"/>
    <w:rsid w:val="00864CAF"/>
    <w:rsid w:val="008658FA"/>
    <w:rsid w:val="0086592E"/>
    <w:rsid w:val="008673B8"/>
    <w:rsid w:val="00870068"/>
    <w:rsid w:val="0087021A"/>
    <w:rsid w:val="008709CB"/>
    <w:rsid w:val="00871397"/>
    <w:rsid w:val="008717B2"/>
    <w:rsid w:val="0087206D"/>
    <w:rsid w:val="008729F3"/>
    <w:rsid w:val="00874055"/>
    <w:rsid w:val="00874A45"/>
    <w:rsid w:val="008763A7"/>
    <w:rsid w:val="00876430"/>
    <w:rsid w:val="0087650B"/>
    <w:rsid w:val="00876D27"/>
    <w:rsid w:val="00876E6E"/>
    <w:rsid w:val="00883EDE"/>
    <w:rsid w:val="00884BC3"/>
    <w:rsid w:val="00885771"/>
    <w:rsid w:val="00885F90"/>
    <w:rsid w:val="0088734B"/>
    <w:rsid w:val="008879B5"/>
    <w:rsid w:val="008879F9"/>
    <w:rsid w:val="00890F73"/>
    <w:rsid w:val="00890FCE"/>
    <w:rsid w:val="0089187C"/>
    <w:rsid w:val="00891CA8"/>
    <w:rsid w:val="00892675"/>
    <w:rsid w:val="00892FCA"/>
    <w:rsid w:val="00893140"/>
    <w:rsid w:val="008937A9"/>
    <w:rsid w:val="0089472A"/>
    <w:rsid w:val="00894DDC"/>
    <w:rsid w:val="00894E04"/>
    <w:rsid w:val="008958B0"/>
    <w:rsid w:val="00896580"/>
    <w:rsid w:val="00896AEE"/>
    <w:rsid w:val="008975E0"/>
    <w:rsid w:val="00897E69"/>
    <w:rsid w:val="008A15FA"/>
    <w:rsid w:val="008A2D9E"/>
    <w:rsid w:val="008A3B1E"/>
    <w:rsid w:val="008A4695"/>
    <w:rsid w:val="008A6460"/>
    <w:rsid w:val="008A7A56"/>
    <w:rsid w:val="008B0DCF"/>
    <w:rsid w:val="008B134D"/>
    <w:rsid w:val="008B2C1A"/>
    <w:rsid w:val="008B2CAF"/>
    <w:rsid w:val="008B2E53"/>
    <w:rsid w:val="008B3FBF"/>
    <w:rsid w:val="008B47FC"/>
    <w:rsid w:val="008B4A16"/>
    <w:rsid w:val="008B503B"/>
    <w:rsid w:val="008B57A1"/>
    <w:rsid w:val="008B57A4"/>
    <w:rsid w:val="008B58C1"/>
    <w:rsid w:val="008B5EE7"/>
    <w:rsid w:val="008B6105"/>
    <w:rsid w:val="008B6306"/>
    <w:rsid w:val="008B647F"/>
    <w:rsid w:val="008B666C"/>
    <w:rsid w:val="008B68EA"/>
    <w:rsid w:val="008B6E82"/>
    <w:rsid w:val="008B76D5"/>
    <w:rsid w:val="008B7C1E"/>
    <w:rsid w:val="008C01DD"/>
    <w:rsid w:val="008C0554"/>
    <w:rsid w:val="008C0A37"/>
    <w:rsid w:val="008C1035"/>
    <w:rsid w:val="008C1A01"/>
    <w:rsid w:val="008C1F3E"/>
    <w:rsid w:val="008C2997"/>
    <w:rsid w:val="008C2A55"/>
    <w:rsid w:val="008C430F"/>
    <w:rsid w:val="008C45D5"/>
    <w:rsid w:val="008C62EA"/>
    <w:rsid w:val="008C7265"/>
    <w:rsid w:val="008C76BA"/>
    <w:rsid w:val="008C7FC8"/>
    <w:rsid w:val="008D0780"/>
    <w:rsid w:val="008D1038"/>
    <w:rsid w:val="008D1053"/>
    <w:rsid w:val="008D16FA"/>
    <w:rsid w:val="008D1F3E"/>
    <w:rsid w:val="008D24E5"/>
    <w:rsid w:val="008D2A2E"/>
    <w:rsid w:val="008D3788"/>
    <w:rsid w:val="008D37A3"/>
    <w:rsid w:val="008D5375"/>
    <w:rsid w:val="008D54C0"/>
    <w:rsid w:val="008D62A4"/>
    <w:rsid w:val="008D6476"/>
    <w:rsid w:val="008D7079"/>
    <w:rsid w:val="008D7176"/>
    <w:rsid w:val="008D72FA"/>
    <w:rsid w:val="008D734B"/>
    <w:rsid w:val="008E19C3"/>
    <w:rsid w:val="008E20C2"/>
    <w:rsid w:val="008E2D82"/>
    <w:rsid w:val="008E315E"/>
    <w:rsid w:val="008E3AEF"/>
    <w:rsid w:val="008E5DB5"/>
    <w:rsid w:val="008E64A1"/>
    <w:rsid w:val="008E65A4"/>
    <w:rsid w:val="008E6622"/>
    <w:rsid w:val="008E6B6C"/>
    <w:rsid w:val="008E7465"/>
    <w:rsid w:val="008E7627"/>
    <w:rsid w:val="008F1106"/>
    <w:rsid w:val="008F11D8"/>
    <w:rsid w:val="008F1E2C"/>
    <w:rsid w:val="008F3158"/>
    <w:rsid w:val="008F3356"/>
    <w:rsid w:val="008F3AEA"/>
    <w:rsid w:val="008F4AC3"/>
    <w:rsid w:val="008F4B37"/>
    <w:rsid w:val="008F4E6B"/>
    <w:rsid w:val="008F57A3"/>
    <w:rsid w:val="008F58E8"/>
    <w:rsid w:val="008F5E20"/>
    <w:rsid w:val="008F67DE"/>
    <w:rsid w:val="008F6F17"/>
    <w:rsid w:val="008F768E"/>
    <w:rsid w:val="008F7FD7"/>
    <w:rsid w:val="00900047"/>
    <w:rsid w:val="0090071E"/>
    <w:rsid w:val="00900B16"/>
    <w:rsid w:val="00901016"/>
    <w:rsid w:val="009015DE"/>
    <w:rsid w:val="00901EDE"/>
    <w:rsid w:val="00902DC5"/>
    <w:rsid w:val="00904029"/>
    <w:rsid w:val="00905713"/>
    <w:rsid w:val="00905888"/>
    <w:rsid w:val="00905EEA"/>
    <w:rsid w:val="00906495"/>
    <w:rsid w:val="00906C2A"/>
    <w:rsid w:val="00906CD9"/>
    <w:rsid w:val="00907735"/>
    <w:rsid w:val="00910079"/>
    <w:rsid w:val="00910BB8"/>
    <w:rsid w:val="009112F5"/>
    <w:rsid w:val="00912A63"/>
    <w:rsid w:val="00912F57"/>
    <w:rsid w:val="00912F89"/>
    <w:rsid w:val="00914953"/>
    <w:rsid w:val="00914E66"/>
    <w:rsid w:val="00914FF5"/>
    <w:rsid w:val="009151A1"/>
    <w:rsid w:val="009157B1"/>
    <w:rsid w:val="00916537"/>
    <w:rsid w:val="00916CDC"/>
    <w:rsid w:val="00917251"/>
    <w:rsid w:val="00920F78"/>
    <w:rsid w:val="00921510"/>
    <w:rsid w:val="00922C1D"/>
    <w:rsid w:val="0092395C"/>
    <w:rsid w:val="00924B7D"/>
    <w:rsid w:val="00924F9B"/>
    <w:rsid w:val="00925582"/>
    <w:rsid w:val="0092572F"/>
    <w:rsid w:val="00927548"/>
    <w:rsid w:val="00930CB3"/>
    <w:rsid w:val="009310FD"/>
    <w:rsid w:val="00932A47"/>
    <w:rsid w:val="00932C76"/>
    <w:rsid w:val="00932C7A"/>
    <w:rsid w:val="00934338"/>
    <w:rsid w:val="00935A88"/>
    <w:rsid w:val="00935FDC"/>
    <w:rsid w:val="009363F3"/>
    <w:rsid w:val="0093646B"/>
    <w:rsid w:val="009402A1"/>
    <w:rsid w:val="00940F2B"/>
    <w:rsid w:val="00941838"/>
    <w:rsid w:val="00941E91"/>
    <w:rsid w:val="00941EFB"/>
    <w:rsid w:val="00942209"/>
    <w:rsid w:val="009429C1"/>
    <w:rsid w:val="00942D80"/>
    <w:rsid w:val="00943EE3"/>
    <w:rsid w:val="0094448E"/>
    <w:rsid w:val="0094559E"/>
    <w:rsid w:val="00946129"/>
    <w:rsid w:val="00946927"/>
    <w:rsid w:val="009469D5"/>
    <w:rsid w:val="00946FDC"/>
    <w:rsid w:val="00947171"/>
    <w:rsid w:val="00947FF0"/>
    <w:rsid w:val="0095259F"/>
    <w:rsid w:val="00952DD3"/>
    <w:rsid w:val="0095370A"/>
    <w:rsid w:val="00954632"/>
    <w:rsid w:val="00954C50"/>
    <w:rsid w:val="009550DF"/>
    <w:rsid w:val="00955A73"/>
    <w:rsid w:val="00956052"/>
    <w:rsid w:val="00956607"/>
    <w:rsid w:val="00956719"/>
    <w:rsid w:val="009575BF"/>
    <w:rsid w:val="009603E5"/>
    <w:rsid w:val="00960A58"/>
    <w:rsid w:val="00960E05"/>
    <w:rsid w:val="0096286D"/>
    <w:rsid w:val="00962C2C"/>
    <w:rsid w:val="009630BE"/>
    <w:rsid w:val="00965552"/>
    <w:rsid w:val="00970255"/>
    <w:rsid w:val="0097066A"/>
    <w:rsid w:val="0097091A"/>
    <w:rsid w:val="00971DF9"/>
    <w:rsid w:val="0097217B"/>
    <w:rsid w:val="00972213"/>
    <w:rsid w:val="0097229E"/>
    <w:rsid w:val="00972CA5"/>
    <w:rsid w:val="0097395A"/>
    <w:rsid w:val="009739D2"/>
    <w:rsid w:val="00974652"/>
    <w:rsid w:val="00975130"/>
    <w:rsid w:val="0097568E"/>
    <w:rsid w:val="009763B7"/>
    <w:rsid w:val="00976C6F"/>
    <w:rsid w:val="009779C0"/>
    <w:rsid w:val="00977D4C"/>
    <w:rsid w:val="00977E72"/>
    <w:rsid w:val="00980E25"/>
    <w:rsid w:val="0098138E"/>
    <w:rsid w:val="00981816"/>
    <w:rsid w:val="009819A6"/>
    <w:rsid w:val="009823CA"/>
    <w:rsid w:val="00982807"/>
    <w:rsid w:val="00982A59"/>
    <w:rsid w:val="00982B32"/>
    <w:rsid w:val="00983083"/>
    <w:rsid w:val="00984219"/>
    <w:rsid w:val="009849B4"/>
    <w:rsid w:val="00985674"/>
    <w:rsid w:val="009865F7"/>
    <w:rsid w:val="00986929"/>
    <w:rsid w:val="00990B43"/>
    <w:rsid w:val="00991ADA"/>
    <w:rsid w:val="00991D47"/>
    <w:rsid w:val="00991DFA"/>
    <w:rsid w:val="00991E08"/>
    <w:rsid w:val="009930A2"/>
    <w:rsid w:val="00993730"/>
    <w:rsid w:val="00994289"/>
    <w:rsid w:val="009949B9"/>
    <w:rsid w:val="00995B07"/>
    <w:rsid w:val="00995CD1"/>
    <w:rsid w:val="009962C6"/>
    <w:rsid w:val="009967EC"/>
    <w:rsid w:val="009967FC"/>
    <w:rsid w:val="00996E6F"/>
    <w:rsid w:val="009A10C0"/>
    <w:rsid w:val="009A139A"/>
    <w:rsid w:val="009A19A9"/>
    <w:rsid w:val="009A2693"/>
    <w:rsid w:val="009A2920"/>
    <w:rsid w:val="009A2C07"/>
    <w:rsid w:val="009A32DC"/>
    <w:rsid w:val="009A33AB"/>
    <w:rsid w:val="009A3F53"/>
    <w:rsid w:val="009A4D0D"/>
    <w:rsid w:val="009A5052"/>
    <w:rsid w:val="009A583B"/>
    <w:rsid w:val="009A5DFF"/>
    <w:rsid w:val="009A5EBD"/>
    <w:rsid w:val="009A6360"/>
    <w:rsid w:val="009A713B"/>
    <w:rsid w:val="009A7594"/>
    <w:rsid w:val="009A77DA"/>
    <w:rsid w:val="009A7DFD"/>
    <w:rsid w:val="009B01C4"/>
    <w:rsid w:val="009B057F"/>
    <w:rsid w:val="009B0A69"/>
    <w:rsid w:val="009B0D2C"/>
    <w:rsid w:val="009B161E"/>
    <w:rsid w:val="009B37E6"/>
    <w:rsid w:val="009B3E07"/>
    <w:rsid w:val="009B4681"/>
    <w:rsid w:val="009B4A2F"/>
    <w:rsid w:val="009B4BCF"/>
    <w:rsid w:val="009B4DA6"/>
    <w:rsid w:val="009B5538"/>
    <w:rsid w:val="009B585B"/>
    <w:rsid w:val="009B7693"/>
    <w:rsid w:val="009C0296"/>
    <w:rsid w:val="009C0608"/>
    <w:rsid w:val="009C0667"/>
    <w:rsid w:val="009C110B"/>
    <w:rsid w:val="009C186D"/>
    <w:rsid w:val="009C1A05"/>
    <w:rsid w:val="009C2396"/>
    <w:rsid w:val="009C291D"/>
    <w:rsid w:val="009C313D"/>
    <w:rsid w:val="009C3673"/>
    <w:rsid w:val="009C4359"/>
    <w:rsid w:val="009C46EF"/>
    <w:rsid w:val="009C6207"/>
    <w:rsid w:val="009C7134"/>
    <w:rsid w:val="009C7A04"/>
    <w:rsid w:val="009C7FF1"/>
    <w:rsid w:val="009D040D"/>
    <w:rsid w:val="009D097E"/>
    <w:rsid w:val="009D0B12"/>
    <w:rsid w:val="009D0FA7"/>
    <w:rsid w:val="009D14B3"/>
    <w:rsid w:val="009D1D17"/>
    <w:rsid w:val="009D1FB5"/>
    <w:rsid w:val="009D2058"/>
    <w:rsid w:val="009D2280"/>
    <w:rsid w:val="009D28EB"/>
    <w:rsid w:val="009D33AA"/>
    <w:rsid w:val="009D35FF"/>
    <w:rsid w:val="009D4422"/>
    <w:rsid w:val="009D45AC"/>
    <w:rsid w:val="009D48F1"/>
    <w:rsid w:val="009D4B8C"/>
    <w:rsid w:val="009D540E"/>
    <w:rsid w:val="009D5ADF"/>
    <w:rsid w:val="009D5CBF"/>
    <w:rsid w:val="009D5CD5"/>
    <w:rsid w:val="009D63E3"/>
    <w:rsid w:val="009D71F0"/>
    <w:rsid w:val="009D72D0"/>
    <w:rsid w:val="009D754A"/>
    <w:rsid w:val="009D7C18"/>
    <w:rsid w:val="009D7DA5"/>
    <w:rsid w:val="009E0C53"/>
    <w:rsid w:val="009E0EC1"/>
    <w:rsid w:val="009E10DA"/>
    <w:rsid w:val="009E16E5"/>
    <w:rsid w:val="009E20E7"/>
    <w:rsid w:val="009E22F5"/>
    <w:rsid w:val="009E2424"/>
    <w:rsid w:val="009E2B5D"/>
    <w:rsid w:val="009E58AF"/>
    <w:rsid w:val="009E5C74"/>
    <w:rsid w:val="009F01F9"/>
    <w:rsid w:val="009F0936"/>
    <w:rsid w:val="009F117B"/>
    <w:rsid w:val="009F2221"/>
    <w:rsid w:val="009F283C"/>
    <w:rsid w:val="009F5DC8"/>
    <w:rsid w:val="009F5E0C"/>
    <w:rsid w:val="009F5F8C"/>
    <w:rsid w:val="009F6077"/>
    <w:rsid w:val="009F6D92"/>
    <w:rsid w:val="009F6F18"/>
    <w:rsid w:val="009F745E"/>
    <w:rsid w:val="00A00FC3"/>
    <w:rsid w:val="00A01966"/>
    <w:rsid w:val="00A01D39"/>
    <w:rsid w:val="00A02961"/>
    <w:rsid w:val="00A02A77"/>
    <w:rsid w:val="00A03060"/>
    <w:rsid w:val="00A03740"/>
    <w:rsid w:val="00A03956"/>
    <w:rsid w:val="00A06762"/>
    <w:rsid w:val="00A067BA"/>
    <w:rsid w:val="00A06E19"/>
    <w:rsid w:val="00A07A85"/>
    <w:rsid w:val="00A07DA8"/>
    <w:rsid w:val="00A10F34"/>
    <w:rsid w:val="00A113A7"/>
    <w:rsid w:val="00A12103"/>
    <w:rsid w:val="00A12C53"/>
    <w:rsid w:val="00A14600"/>
    <w:rsid w:val="00A1476B"/>
    <w:rsid w:val="00A14D06"/>
    <w:rsid w:val="00A15431"/>
    <w:rsid w:val="00A159E5"/>
    <w:rsid w:val="00A17AC8"/>
    <w:rsid w:val="00A20F6B"/>
    <w:rsid w:val="00A20FE6"/>
    <w:rsid w:val="00A21803"/>
    <w:rsid w:val="00A2197C"/>
    <w:rsid w:val="00A22176"/>
    <w:rsid w:val="00A22FE9"/>
    <w:rsid w:val="00A23A56"/>
    <w:rsid w:val="00A23B78"/>
    <w:rsid w:val="00A241F0"/>
    <w:rsid w:val="00A25601"/>
    <w:rsid w:val="00A2585C"/>
    <w:rsid w:val="00A260BE"/>
    <w:rsid w:val="00A27828"/>
    <w:rsid w:val="00A30F05"/>
    <w:rsid w:val="00A31165"/>
    <w:rsid w:val="00A313D8"/>
    <w:rsid w:val="00A32262"/>
    <w:rsid w:val="00A325CD"/>
    <w:rsid w:val="00A329C7"/>
    <w:rsid w:val="00A33CBF"/>
    <w:rsid w:val="00A33ECF"/>
    <w:rsid w:val="00A341C5"/>
    <w:rsid w:val="00A368D8"/>
    <w:rsid w:val="00A37205"/>
    <w:rsid w:val="00A37905"/>
    <w:rsid w:val="00A40C92"/>
    <w:rsid w:val="00A41720"/>
    <w:rsid w:val="00A41D41"/>
    <w:rsid w:val="00A41EDE"/>
    <w:rsid w:val="00A42FE8"/>
    <w:rsid w:val="00A4392D"/>
    <w:rsid w:val="00A44626"/>
    <w:rsid w:val="00A467EB"/>
    <w:rsid w:val="00A471EC"/>
    <w:rsid w:val="00A5096D"/>
    <w:rsid w:val="00A51253"/>
    <w:rsid w:val="00A513CA"/>
    <w:rsid w:val="00A51BC8"/>
    <w:rsid w:val="00A51E62"/>
    <w:rsid w:val="00A51EC8"/>
    <w:rsid w:val="00A52268"/>
    <w:rsid w:val="00A52882"/>
    <w:rsid w:val="00A53415"/>
    <w:rsid w:val="00A5410D"/>
    <w:rsid w:val="00A54985"/>
    <w:rsid w:val="00A555B5"/>
    <w:rsid w:val="00A55D08"/>
    <w:rsid w:val="00A55EEF"/>
    <w:rsid w:val="00A55F42"/>
    <w:rsid w:val="00A5656D"/>
    <w:rsid w:val="00A571E3"/>
    <w:rsid w:val="00A572C9"/>
    <w:rsid w:val="00A5793C"/>
    <w:rsid w:val="00A57BCA"/>
    <w:rsid w:val="00A60104"/>
    <w:rsid w:val="00A6047D"/>
    <w:rsid w:val="00A60FFB"/>
    <w:rsid w:val="00A61717"/>
    <w:rsid w:val="00A61B27"/>
    <w:rsid w:val="00A61C5C"/>
    <w:rsid w:val="00A62305"/>
    <w:rsid w:val="00A62CBB"/>
    <w:rsid w:val="00A62EC3"/>
    <w:rsid w:val="00A63302"/>
    <w:rsid w:val="00A63389"/>
    <w:rsid w:val="00A640D4"/>
    <w:rsid w:val="00A64BCC"/>
    <w:rsid w:val="00A64E02"/>
    <w:rsid w:val="00A6538D"/>
    <w:rsid w:val="00A655EB"/>
    <w:rsid w:val="00A66C99"/>
    <w:rsid w:val="00A67493"/>
    <w:rsid w:val="00A67563"/>
    <w:rsid w:val="00A675C9"/>
    <w:rsid w:val="00A67B28"/>
    <w:rsid w:val="00A67D3C"/>
    <w:rsid w:val="00A700A3"/>
    <w:rsid w:val="00A70616"/>
    <w:rsid w:val="00A70841"/>
    <w:rsid w:val="00A70EC0"/>
    <w:rsid w:val="00A71485"/>
    <w:rsid w:val="00A71BE7"/>
    <w:rsid w:val="00A730C6"/>
    <w:rsid w:val="00A73CDA"/>
    <w:rsid w:val="00A73F45"/>
    <w:rsid w:val="00A745CD"/>
    <w:rsid w:val="00A748C6"/>
    <w:rsid w:val="00A74E58"/>
    <w:rsid w:val="00A74FBC"/>
    <w:rsid w:val="00A752A7"/>
    <w:rsid w:val="00A75783"/>
    <w:rsid w:val="00A75AAB"/>
    <w:rsid w:val="00A75E39"/>
    <w:rsid w:val="00A7602B"/>
    <w:rsid w:val="00A76A52"/>
    <w:rsid w:val="00A76F1B"/>
    <w:rsid w:val="00A77467"/>
    <w:rsid w:val="00A77479"/>
    <w:rsid w:val="00A7799A"/>
    <w:rsid w:val="00A77CBE"/>
    <w:rsid w:val="00A803E2"/>
    <w:rsid w:val="00A806F9"/>
    <w:rsid w:val="00A812C3"/>
    <w:rsid w:val="00A816D1"/>
    <w:rsid w:val="00A81E17"/>
    <w:rsid w:val="00A82401"/>
    <w:rsid w:val="00A827EC"/>
    <w:rsid w:val="00A82A88"/>
    <w:rsid w:val="00A82B36"/>
    <w:rsid w:val="00A82E4A"/>
    <w:rsid w:val="00A83002"/>
    <w:rsid w:val="00A83C4D"/>
    <w:rsid w:val="00A843A4"/>
    <w:rsid w:val="00A84C7D"/>
    <w:rsid w:val="00A859B8"/>
    <w:rsid w:val="00A862F0"/>
    <w:rsid w:val="00A86E63"/>
    <w:rsid w:val="00A86F49"/>
    <w:rsid w:val="00A86FB7"/>
    <w:rsid w:val="00A872C9"/>
    <w:rsid w:val="00A87A22"/>
    <w:rsid w:val="00A90876"/>
    <w:rsid w:val="00A92805"/>
    <w:rsid w:val="00A92C8F"/>
    <w:rsid w:val="00A92EC2"/>
    <w:rsid w:val="00A933E7"/>
    <w:rsid w:val="00A93E8C"/>
    <w:rsid w:val="00A9447A"/>
    <w:rsid w:val="00A969C1"/>
    <w:rsid w:val="00A975CF"/>
    <w:rsid w:val="00A97CF3"/>
    <w:rsid w:val="00AA060A"/>
    <w:rsid w:val="00AA0A1D"/>
    <w:rsid w:val="00AA0D31"/>
    <w:rsid w:val="00AA0DDA"/>
    <w:rsid w:val="00AA1BDA"/>
    <w:rsid w:val="00AA270A"/>
    <w:rsid w:val="00AA27C8"/>
    <w:rsid w:val="00AA2A27"/>
    <w:rsid w:val="00AA2AE3"/>
    <w:rsid w:val="00AA2B96"/>
    <w:rsid w:val="00AA2D71"/>
    <w:rsid w:val="00AA2FD1"/>
    <w:rsid w:val="00AA3E12"/>
    <w:rsid w:val="00AA54C8"/>
    <w:rsid w:val="00AA57C2"/>
    <w:rsid w:val="00AA6278"/>
    <w:rsid w:val="00AA6A9A"/>
    <w:rsid w:val="00AA7116"/>
    <w:rsid w:val="00AA7ACF"/>
    <w:rsid w:val="00AA7F23"/>
    <w:rsid w:val="00AB0172"/>
    <w:rsid w:val="00AB02E8"/>
    <w:rsid w:val="00AB0633"/>
    <w:rsid w:val="00AB06E2"/>
    <w:rsid w:val="00AB0973"/>
    <w:rsid w:val="00AB0F45"/>
    <w:rsid w:val="00AB0F6C"/>
    <w:rsid w:val="00AB10F1"/>
    <w:rsid w:val="00AB29EC"/>
    <w:rsid w:val="00AB2D56"/>
    <w:rsid w:val="00AB4904"/>
    <w:rsid w:val="00AB5462"/>
    <w:rsid w:val="00AB578E"/>
    <w:rsid w:val="00AB78D1"/>
    <w:rsid w:val="00AC0AE2"/>
    <w:rsid w:val="00AC0BAD"/>
    <w:rsid w:val="00AC1030"/>
    <w:rsid w:val="00AC1E29"/>
    <w:rsid w:val="00AC2142"/>
    <w:rsid w:val="00AC2260"/>
    <w:rsid w:val="00AC2A21"/>
    <w:rsid w:val="00AC3560"/>
    <w:rsid w:val="00AC37BB"/>
    <w:rsid w:val="00AC4103"/>
    <w:rsid w:val="00AC4A00"/>
    <w:rsid w:val="00AC4B9C"/>
    <w:rsid w:val="00AC5214"/>
    <w:rsid w:val="00AC540C"/>
    <w:rsid w:val="00AC5BAE"/>
    <w:rsid w:val="00AC5D13"/>
    <w:rsid w:val="00AC6392"/>
    <w:rsid w:val="00AC6700"/>
    <w:rsid w:val="00AC68C3"/>
    <w:rsid w:val="00AC6C4B"/>
    <w:rsid w:val="00AC70D0"/>
    <w:rsid w:val="00AC73A4"/>
    <w:rsid w:val="00AC73F3"/>
    <w:rsid w:val="00AC7623"/>
    <w:rsid w:val="00AD08F6"/>
    <w:rsid w:val="00AD122F"/>
    <w:rsid w:val="00AD2256"/>
    <w:rsid w:val="00AD2364"/>
    <w:rsid w:val="00AD25A6"/>
    <w:rsid w:val="00AD4161"/>
    <w:rsid w:val="00AD5698"/>
    <w:rsid w:val="00AD656F"/>
    <w:rsid w:val="00AD68F2"/>
    <w:rsid w:val="00AD6B4D"/>
    <w:rsid w:val="00AD758A"/>
    <w:rsid w:val="00AE0CB0"/>
    <w:rsid w:val="00AE0E43"/>
    <w:rsid w:val="00AE31E5"/>
    <w:rsid w:val="00AE3333"/>
    <w:rsid w:val="00AE358B"/>
    <w:rsid w:val="00AE3776"/>
    <w:rsid w:val="00AE3A69"/>
    <w:rsid w:val="00AE3AA8"/>
    <w:rsid w:val="00AE3CA0"/>
    <w:rsid w:val="00AE3D8D"/>
    <w:rsid w:val="00AE48C8"/>
    <w:rsid w:val="00AE4B85"/>
    <w:rsid w:val="00AE624D"/>
    <w:rsid w:val="00AE6499"/>
    <w:rsid w:val="00AE6C2B"/>
    <w:rsid w:val="00AF0BE6"/>
    <w:rsid w:val="00AF0E8C"/>
    <w:rsid w:val="00AF1951"/>
    <w:rsid w:val="00AF1A13"/>
    <w:rsid w:val="00AF360A"/>
    <w:rsid w:val="00AF3767"/>
    <w:rsid w:val="00AF43D5"/>
    <w:rsid w:val="00AF4704"/>
    <w:rsid w:val="00AF58BE"/>
    <w:rsid w:val="00AF6F8C"/>
    <w:rsid w:val="00B003D0"/>
    <w:rsid w:val="00B00CE7"/>
    <w:rsid w:val="00B028E8"/>
    <w:rsid w:val="00B028EF"/>
    <w:rsid w:val="00B02F98"/>
    <w:rsid w:val="00B038DB"/>
    <w:rsid w:val="00B03A62"/>
    <w:rsid w:val="00B03BAE"/>
    <w:rsid w:val="00B03DC0"/>
    <w:rsid w:val="00B03EBE"/>
    <w:rsid w:val="00B0408C"/>
    <w:rsid w:val="00B041F5"/>
    <w:rsid w:val="00B043BA"/>
    <w:rsid w:val="00B053BA"/>
    <w:rsid w:val="00B05D34"/>
    <w:rsid w:val="00B06567"/>
    <w:rsid w:val="00B06CC0"/>
    <w:rsid w:val="00B07D1C"/>
    <w:rsid w:val="00B10502"/>
    <w:rsid w:val="00B1309F"/>
    <w:rsid w:val="00B13388"/>
    <w:rsid w:val="00B13C40"/>
    <w:rsid w:val="00B13EE3"/>
    <w:rsid w:val="00B141B2"/>
    <w:rsid w:val="00B1485B"/>
    <w:rsid w:val="00B14BC2"/>
    <w:rsid w:val="00B14F24"/>
    <w:rsid w:val="00B15462"/>
    <w:rsid w:val="00B15F7E"/>
    <w:rsid w:val="00B1683E"/>
    <w:rsid w:val="00B16EAF"/>
    <w:rsid w:val="00B171D3"/>
    <w:rsid w:val="00B202A4"/>
    <w:rsid w:val="00B21BE3"/>
    <w:rsid w:val="00B22573"/>
    <w:rsid w:val="00B225F3"/>
    <w:rsid w:val="00B22A88"/>
    <w:rsid w:val="00B238B6"/>
    <w:rsid w:val="00B23F9D"/>
    <w:rsid w:val="00B248DB"/>
    <w:rsid w:val="00B24DBF"/>
    <w:rsid w:val="00B2547C"/>
    <w:rsid w:val="00B261E6"/>
    <w:rsid w:val="00B273CC"/>
    <w:rsid w:val="00B302D9"/>
    <w:rsid w:val="00B3076E"/>
    <w:rsid w:val="00B30F9C"/>
    <w:rsid w:val="00B3146F"/>
    <w:rsid w:val="00B33962"/>
    <w:rsid w:val="00B34269"/>
    <w:rsid w:val="00B3441C"/>
    <w:rsid w:val="00B34D89"/>
    <w:rsid w:val="00B34DA9"/>
    <w:rsid w:val="00B35A65"/>
    <w:rsid w:val="00B35F44"/>
    <w:rsid w:val="00B36595"/>
    <w:rsid w:val="00B36608"/>
    <w:rsid w:val="00B375AC"/>
    <w:rsid w:val="00B41B40"/>
    <w:rsid w:val="00B420B5"/>
    <w:rsid w:val="00B4271E"/>
    <w:rsid w:val="00B42816"/>
    <w:rsid w:val="00B42DB6"/>
    <w:rsid w:val="00B438AC"/>
    <w:rsid w:val="00B4393F"/>
    <w:rsid w:val="00B43BD3"/>
    <w:rsid w:val="00B44A37"/>
    <w:rsid w:val="00B45554"/>
    <w:rsid w:val="00B45A1C"/>
    <w:rsid w:val="00B46590"/>
    <w:rsid w:val="00B51DEC"/>
    <w:rsid w:val="00B528D5"/>
    <w:rsid w:val="00B53535"/>
    <w:rsid w:val="00B54106"/>
    <w:rsid w:val="00B54C13"/>
    <w:rsid w:val="00B5509A"/>
    <w:rsid w:val="00B551D7"/>
    <w:rsid w:val="00B553E8"/>
    <w:rsid w:val="00B5613B"/>
    <w:rsid w:val="00B57871"/>
    <w:rsid w:val="00B57B2E"/>
    <w:rsid w:val="00B62447"/>
    <w:rsid w:val="00B62BEB"/>
    <w:rsid w:val="00B6338D"/>
    <w:rsid w:val="00B649EF"/>
    <w:rsid w:val="00B64ADA"/>
    <w:rsid w:val="00B65ADE"/>
    <w:rsid w:val="00B66239"/>
    <w:rsid w:val="00B66A36"/>
    <w:rsid w:val="00B66B90"/>
    <w:rsid w:val="00B66B9A"/>
    <w:rsid w:val="00B66FA1"/>
    <w:rsid w:val="00B6706A"/>
    <w:rsid w:val="00B6795F"/>
    <w:rsid w:val="00B7115E"/>
    <w:rsid w:val="00B71C43"/>
    <w:rsid w:val="00B72112"/>
    <w:rsid w:val="00B72DC9"/>
    <w:rsid w:val="00B72F87"/>
    <w:rsid w:val="00B73A0B"/>
    <w:rsid w:val="00B7413A"/>
    <w:rsid w:val="00B744D0"/>
    <w:rsid w:val="00B75016"/>
    <w:rsid w:val="00B7554A"/>
    <w:rsid w:val="00B761D4"/>
    <w:rsid w:val="00B768C4"/>
    <w:rsid w:val="00B770FD"/>
    <w:rsid w:val="00B77747"/>
    <w:rsid w:val="00B77AE0"/>
    <w:rsid w:val="00B80074"/>
    <w:rsid w:val="00B8024A"/>
    <w:rsid w:val="00B8071C"/>
    <w:rsid w:val="00B8086A"/>
    <w:rsid w:val="00B80A66"/>
    <w:rsid w:val="00B80AAF"/>
    <w:rsid w:val="00B8191D"/>
    <w:rsid w:val="00B8287B"/>
    <w:rsid w:val="00B8295B"/>
    <w:rsid w:val="00B831C1"/>
    <w:rsid w:val="00B856E5"/>
    <w:rsid w:val="00B85C17"/>
    <w:rsid w:val="00B862B4"/>
    <w:rsid w:val="00B8631C"/>
    <w:rsid w:val="00B86E1E"/>
    <w:rsid w:val="00B87553"/>
    <w:rsid w:val="00B87B2E"/>
    <w:rsid w:val="00B87E03"/>
    <w:rsid w:val="00B90299"/>
    <w:rsid w:val="00B9107D"/>
    <w:rsid w:val="00B91694"/>
    <w:rsid w:val="00B916FF"/>
    <w:rsid w:val="00B91C78"/>
    <w:rsid w:val="00B91D1E"/>
    <w:rsid w:val="00B91F83"/>
    <w:rsid w:val="00B927D3"/>
    <w:rsid w:val="00B92985"/>
    <w:rsid w:val="00B937AA"/>
    <w:rsid w:val="00B94851"/>
    <w:rsid w:val="00B95152"/>
    <w:rsid w:val="00B958B2"/>
    <w:rsid w:val="00B961EB"/>
    <w:rsid w:val="00B96C84"/>
    <w:rsid w:val="00B9759F"/>
    <w:rsid w:val="00B97A00"/>
    <w:rsid w:val="00B97F45"/>
    <w:rsid w:val="00BA0534"/>
    <w:rsid w:val="00BA0613"/>
    <w:rsid w:val="00BA17CE"/>
    <w:rsid w:val="00BA3FC9"/>
    <w:rsid w:val="00BA5C29"/>
    <w:rsid w:val="00BA6256"/>
    <w:rsid w:val="00BA717E"/>
    <w:rsid w:val="00BA7402"/>
    <w:rsid w:val="00BA7C9D"/>
    <w:rsid w:val="00BB0383"/>
    <w:rsid w:val="00BB04D5"/>
    <w:rsid w:val="00BB0E1A"/>
    <w:rsid w:val="00BB17DA"/>
    <w:rsid w:val="00BB22B1"/>
    <w:rsid w:val="00BB288C"/>
    <w:rsid w:val="00BB2E7A"/>
    <w:rsid w:val="00BB2EC5"/>
    <w:rsid w:val="00BB37AF"/>
    <w:rsid w:val="00BB38C7"/>
    <w:rsid w:val="00BB3E1C"/>
    <w:rsid w:val="00BB4477"/>
    <w:rsid w:val="00BB5160"/>
    <w:rsid w:val="00BB5354"/>
    <w:rsid w:val="00BB5CF8"/>
    <w:rsid w:val="00BB6AF4"/>
    <w:rsid w:val="00BB72B4"/>
    <w:rsid w:val="00BB7ACC"/>
    <w:rsid w:val="00BC008A"/>
    <w:rsid w:val="00BC0A1E"/>
    <w:rsid w:val="00BC13D0"/>
    <w:rsid w:val="00BC1F12"/>
    <w:rsid w:val="00BC35CA"/>
    <w:rsid w:val="00BC3C6F"/>
    <w:rsid w:val="00BC4227"/>
    <w:rsid w:val="00BC4E62"/>
    <w:rsid w:val="00BC588C"/>
    <w:rsid w:val="00BC5D19"/>
    <w:rsid w:val="00BC5F16"/>
    <w:rsid w:val="00BC6056"/>
    <w:rsid w:val="00BC73A7"/>
    <w:rsid w:val="00BC74E7"/>
    <w:rsid w:val="00BC7571"/>
    <w:rsid w:val="00BC75C7"/>
    <w:rsid w:val="00BC765A"/>
    <w:rsid w:val="00BC78F0"/>
    <w:rsid w:val="00BC7C1B"/>
    <w:rsid w:val="00BD06AE"/>
    <w:rsid w:val="00BD08E4"/>
    <w:rsid w:val="00BD1025"/>
    <w:rsid w:val="00BD1CC1"/>
    <w:rsid w:val="00BD1CC3"/>
    <w:rsid w:val="00BD27C2"/>
    <w:rsid w:val="00BD2956"/>
    <w:rsid w:val="00BD3155"/>
    <w:rsid w:val="00BD3E6E"/>
    <w:rsid w:val="00BD3FA3"/>
    <w:rsid w:val="00BD40E7"/>
    <w:rsid w:val="00BD4721"/>
    <w:rsid w:val="00BD498F"/>
    <w:rsid w:val="00BD4D62"/>
    <w:rsid w:val="00BD5029"/>
    <w:rsid w:val="00BD520B"/>
    <w:rsid w:val="00BD6349"/>
    <w:rsid w:val="00BD6E4B"/>
    <w:rsid w:val="00BE132A"/>
    <w:rsid w:val="00BE25E4"/>
    <w:rsid w:val="00BE296A"/>
    <w:rsid w:val="00BE29F8"/>
    <w:rsid w:val="00BE4595"/>
    <w:rsid w:val="00BE4E0D"/>
    <w:rsid w:val="00BE50EF"/>
    <w:rsid w:val="00BE6639"/>
    <w:rsid w:val="00BE75E1"/>
    <w:rsid w:val="00BF14E0"/>
    <w:rsid w:val="00BF2674"/>
    <w:rsid w:val="00BF2879"/>
    <w:rsid w:val="00BF2E25"/>
    <w:rsid w:val="00BF2E6A"/>
    <w:rsid w:val="00BF37BA"/>
    <w:rsid w:val="00BF38A2"/>
    <w:rsid w:val="00BF4215"/>
    <w:rsid w:val="00BF512D"/>
    <w:rsid w:val="00BF6CC7"/>
    <w:rsid w:val="00BF6F08"/>
    <w:rsid w:val="00BF79AC"/>
    <w:rsid w:val="00C004CB"/>
    <w:rsid w:val="00C00A5F"/>
    <w:rsid w:val="00C018EA"/>
    <w:rsid w:val="00C01ACF"/>
    <w:rsid w:val="00C02068"/>
    <w:rsid w:val="00C02D2D"/>
    <w:rsid w:val="00C03FE2"/>
    <w:rsid w:val="00C049A4"/>
    <w:rsid w:val="00C05994"/>
    <w:rsid w:val="00C0660C"/>
    <w:rsid w:val="00C069DB"/>
    <w:rsid w:val="00C06D8C"/>
    <w:rsid w:val="00C07C9C"/>
    <w:rsid w:val="00C10625"/>
    <w:rsid w:val="00C118F7"/>
    <w:rsid w:val="00C11BC6"/>
    <w:rsid w:val="00C12212"/>
    <w:rsid w:val="00C1223D"/>
    <w:rsid w:val="00C12649"/>
    <w:rsid w:val="00C1291C"/>
    <w:rsid w:val="00C1360C"/>
    <w:rsid w:val="00C13D95"/>
    <w:rsid w:val="00C146D0"/>
    <w:rsid w:val="00C15172"/>
    <w:rsid w:val="00C157D7"/>
    <w:rsid w:val="00C15D12"/>
    <w:rsid w:val="00C160DD"/>
    <w:rsid w:val="00C16486"/>
    <w:rsid w:val="00C16707"/>
    <w:rsid w:val="00C16BBB"/>
    <w:rsid w:val="00C17A75"/>
    <w:rsid w:val="00C17CC9"/>
    <w:rsid w:val="00C17F60"/>
    <w:rsid w:val="00C2056D"/>
    <w:rsid w:val="00C20929"/>
    <w:rsid w:val="00C215F8"/>
    <w:rsid w:val="00C21B7A"/>
    <w:rsid w:val="00C21BFF"/>
    <w:rsid w:val="00C21D28"/>
    <w:rsid w:val="00C22047"/>
    <w:rsid w:val="00C226AA"/>
    <w:rsid w:val="00C226F9"/>
    <w:rsid w:val="00C22711"/>
    <w:rsid w:val="00C2287C"/>
    <w:rsid w:val="00C22DAA"/>
    <w:rsid w:val="00C234CE"/>
    <w:rsid w:val="00C238A7"/>
    <w:rsid w:val="00C23CA4"/>
    <w:rsid w:val="00C23EE9"/>
    <w:rsid w:val="00C245F1"/>
    <w:rsid w:val="00C266FD"/>
    <w:rsid w:val="00C26B4C"/>
    <w:rsid w:val="00C276E8"/>
    <w:rsid w:val="00C27B20"/>
    <w:rsid w:val="00C30886"/>
    <w:rsid w:val="00C309B1"/>
    <w:rsid w:val="00C30E3C"/>
    <w:rsid w:val="00C3173B"/>
    <w:rsid w:val="00C31846"/>
    <w:rsid w:val="00C31F35"/>
    <w:rsid w:val="00C32287"/>
    <w:rsid w:val="00C32D24"/>
    <w:rsid w:val="00C33309"/>
    <w:rsid w:val="00C336B8"/>
    <w:rsid w:val="00C33EDC"/>
    <w:rsid w:val="00C343D4"/>
    <w:rsid w:val="00C34D81"/>
    <w:rsid w:val="00C34EB7"/>
    <w:rsid w:val="00C352DA"/>
    <w:rsid w:val="00C35B7C"/>
    <w:rsid w:val="00C35DE7"/>
    <w:rsid w:val="00C36049"/>
    <w:rsid w:val="00C36F7B"/>
    <w:rsid w:val="00C37894"/>
    <w:rsid w:val="00C40D03"/>
    <w:rsid w:val="00C41273"/>
    <w:rsid w:val="00C412B7"/>
    <w:rsid w:val="00C41B15"/>
    <w:rsid w:val="00C43C51"/>
    <w:rsid w:val="00C441DB"/>
    <w:rsid w:val="00C44316"/>
    <w:rsid w:val="00C47CD1"/>
    <w:rsid w:val="00C515F5"/>
    <w:rsid w:val="00C52DCA"/>
    <w:rsid w:val="00C531F7"/>
    <w:rsid w:val="00C53B94"/>
    <w:rsid w:val="00C53F42"/>
    <w:rsid w:val="00C54C15"/>
    <w:rsid w:val="00C54FFC"/>
    <w:rsid w:val="00C551D2"/>
    <w:rsid w:val="00C554E8"/>
    <w:rsid w:val="00C55545"/>
    <w:rsid w:val="00C5579D"/>
    <w:rsid w:val="00C5592F"/>
    <w:rsid w:val="00C56643"/>
    <w:rsid w:val="00C56F78"/>
    <w:rsid w:val="00C57116"/>
    <w:rsid w:val="00C57354"/>
    <w:rsid w:val="00C57C47"/>
    <w:rsid w:val="00C602C4"/>
    <w:rsid w:val="00C6046B"/>
    <w:rsid w:val="00C60641"/>
    <w:rsid w:val="00C606DE"/>
    <w:rsid w:val="00C60E8D"/>
    <w:rsid w:val="00C612EF"/>
    <w:rsid w:val="00C6181F"/>
    <w:rsid w:val="00C63452"/>
    <w:rsid w:val="00C646BA"/>
    <w:rsid w:val="00C65ADC"/>
    <w:rsid w:val="00C66959"/>
    <w:rsid w:val="00C66B42"/>
    <w:rsid w:val="00C673C5"/>
    <w:rsid w:val="00C67A2A"/>
    <w:rsid w:val="00C708D1"/>
    <w:rsid w:val="00C70E7D"/>
    <w:rsid w:val="00C716F3"/>
    <w:rsid w:val="00C71792"/>
    <w:rsid w:val="00C71F1B"/>
    <w:rsid w:val="00C728ED"/>
    <w:rsid w:val="00C73FC4"/>
    <w:rsid w:val="00C74189"/>
    <w:rsid w:val="00C74218"/>
    <w:rsid w:val="00C74602"/>
    <w:rsid w:val="00C74950"/>
    <w:rsid w:val="00C75561"/>
    <w:rsid w:val="00C7589E"/>
    <w:rsid w:val="00C7661C"/>
    <w:rsid w:val="00C7666E"/>
    <w:rsid w:val="00C77F79"/>
    <w:rsid w:val="00C8071D"/>
    <w:rsid w:val="00C80A53"/>
    <w:rsid w:val="00C80C8D"/>
    <w:rsid w:val="00C812AD"/>
    <w:rsid w:val="00C82389"/>
    <w:rsid w:val="00C829FC"/>
    <w:rsid w:val="00C8432A"/>
    <w:rsid w:val="00C84F31"/>
    <w:rsid w:val="00C85359"/>
    <w:rsid w:val="00C857FE"/>
    <w:rsid w:val="00C858D4"/>
    <w:rsid w:val="00C85A63"/>
    <w:rsid w:val="00C85BEA"/>
    <w:rsid w:val="00C90EEB"/>
    <w:rsid w:val="00C91024"/>
    <w:rsid w:val="00C91472"/>
    <w:rsid w:val="00C92CAC"/>
    <w:rsid w:val="00C931E9"/>
    <w:rsid w:val="00C93DEA"/>
    <w:rsid w:val="00C93F50"/>
    <w:rsid w:val="00C947C5"/>
    <w:rsid w:val="00C948E3"/>
    <w:rsid w:val="00C95BC3"/>
    <w:rsid w:val="00CA0AA1"/>
    <w:rsid w:val="00CA0D45"/>
    <w:rsid w:val="00CA10B0"/>
    <w:rsid w:val="00CA1429"/>
    <w:rsid w:val="00CA1CD4"/>
    <w:rsid w:val="00CA1D86"/>
    <w:rsid w:val="00CA32D1"/>
    <w:rsid w:val="00CA3467"/>
    <w:rsid w:val="00CA3ECD"/>
    <w:rsid w:val="00CA50B8"/>
    <w:rsid w:val="00CA594B"/>
    <w:rsid w:val="00CA65B7"/>
    <w:rsid w:val="00CA67F8"/>
    <w:rsid w:val="00CA7731"/>
    <w:rsid w:val="00CB03C6"/>
    <w:rsid w:val="00CB0B65"/>
    <w:rsid w:val="00CB160B"/>
    <w:rsid w:val="00CB199A"/>
    <w:rsid w:val="00CB20A3"/>
    <w:rsid w:val="00CB2A29"/>
    <w:rsid w:val="00CB374F"/>
    <w:rsid w:val="00CB3AB7"/>
    <w:rsid w:val="00CB3B3D"/>
    <w:rsid w:val="00CB476E"/>
    <w:rsid w:val="00CB53C1"/>
    <w:rsid w:val="00CB5F6B"/>
    <w:rsid w:val="00CB7FDD"/>
    <w:rsid w:val="00CC0538"/>
    <w:rsid w:val="00CC1F3D"/>
    <w:rsid w:val="00CC2941"/>
    <w:rsid w:val="00CC328A"/>
    <w:rsid w:val="00CC3532"/>
    <w:rsid w:val="00CC3599"/>
    <w:rsid w:val="00CC5AB4"/>
    <w:rsid w:val="00CC68BD"/>
    <w:rsid w:val="00CC6D6B"/>
    <w:rsid w:val="00CC713C"/>
    <w:rsid w:val="00CC7208"/>
    <w:rsid w:val="00CC77A4"/>
    <w:rsid w:val="00CD077D"/>
    <w:rsid w:val="00CD13AD"/>
    <w:rsid w:val="00CD1422"/>
    <w:rsid w:val="00CD1461"/>
    <w:rsid w:val="00CD151C"/>
    <w:rsid w:val="00CD2D94"/>
    <w:rsid w:val="00CD2F05"/>
    <w:rsid w:val="00CD3BEE"/>
    <w:rsid w:val="00CD3DB8"/>
    <w:rsid w:val="00CD418B"/>
    <w:rsid w:val="00CD5335"/>
    <w:rsid w:val="00CD5B24"/>
    <w:rsid w:val="00CD5B82"/>
    <w:rsid w:val="00CD5DF2"/>
    <w:rsid w:val="00CD69BC"/>
    <w:rsid w:val="00CD7386"/>
    <w:rsid w:val="00CD7560"/>
    <w:rsid w:val="00CE0271"/>
    <w:rsid w:val="00CE03E0"/>
    <w:rsid w:val="00CE060C"/>
    <w:rsid w:val="00CE15B6"/>
    <w:rsid w:val="00CE15E1"/>
    <w:rsid w:val="00CE2424"/>
    <w:rsid w:val="00CE2445"/>
    <w:rsid w:val="00CE2591"/>
    <w:rsid w:val="00CE259E"/>
    <w:rsid w:val="00CE27D4"/>
    <w:rsid w:val="00CE27FD"/>
    <w:rsid w:val="00CE2B0B"/>
    <w:rsid w:val="00CE3135"/>
    <w:rsid w:val="00CE39DB"/>
    <w:rsid w:val="00CE4878"/>
    <w:rsid w:val="00CE513F"/>
    <w:rsid w:val="00CE5390"/>
    <w:rsid w:val="00CE5422"/>
    <w:rsid w:val="00CE5529"/>
    <w:rsid w:val="00CE56FF"/>
    <w:rsid w:val="00CE6955"/>
    <w:rsid w:val="00CE6A4A"/>
    <w:rsid w:val="00CE6D14"/>
    <w:rsid w:val="00CE6D66"/>
    <w:rsid w:val="00CE7784"/>
    <w:rsid w:val="00CE7F56"/>
    <w:rsid w:val="00CF002B"/>
    <w:rsid w:val="00CF118F"/>
    <w:rsid w:val="00CF1293"/>
    <w:rsid w:val="00CF2580"/>
    <w:rsid w:val="00CF2C18"/>
    <w:rsid w:val="00CF331B"/>
    <w:rsid w:val="00CF3B14"/>
    <w:rsid w:val="00CF421C"/>
    <w:rsid w:val="00CF443E"/>
    <w:rsid w:val="00CF46EC"/>
    <w:rsid w:val="00CF4AF3"/>
    <w:rsid w:val="00CF4DF4"/>
    <w:rsid w:val="00CF52A2"/>
    <w:rsid w:val="00CF52EE"/>
    <w:rsid w:val="00CF5658"/>
    <w:rsid w:val="00CF57D3"/>
    <w:rsid w:val="00CF5A2D"/>
    <w:rsid w:val="00CF5CBA"/>
    <w:rsid w:val="00CF6FF8"/>
    <w:rsid w:val="00D005A0"/>
    <w:rsid w:val="00D0116C"/>
    <w:rsid w:val="00D0143E"/>
    <w:rsid w:val="00D01844"/>
    <w:rsid w:val="00D01918"/>
    <w:rsid w:val="00D01CEA"/>
    <w:rsid w:val="00D02627"/>
    <w:rsid w:val="00D03637"/>
    <w:rsid w:val="00D037B1"/>
    <w:rsid w:val="00D03D5D"/>
    <w:rsid w:val="00D04B31"/>
    <w:rsid w:val="00D058CF"/>
    <w:rsid w:val="00D05E34"/>
    <w:rsid w:val="00D066CC"/>
    <w:rsid w:val="00D07A1A"/>
    <w:rsid w:val="00D11253"/>
    <w:rsid w:val="00D11A5E"/>
    <w:rsid w:val="00D121B3"/>
    <w:rsid w:val="00D123F5"/>
    <w:rsid w:val="00D12BA3"/>
    <w:rsid w:val="00D13259"/>
    <w:rsid w:val="00D13264"/>
    <w:rsid w:val="00D13B24"/>
    <w:rsid w:val="00D1433E"/>
    <w:rsid w:val="00D14364"/>
    <w:rsid w:val="00D147ED"/>
    <w:rsid w:val="00D14AC7"/>
    <w:rsid w:val="00D155EE"/>
    <w:rsid w:val="00D15862"/>
    <w:rsid w:val="00D1707F"/>
    <w:rsid w:val="00D17CD2"/>
    <w:rsid w:val="00D2044E"/>
    <w:rsid w:val="00D20C3A"/>
    <w:rsid w:val="00D20DD2"/>
    <w:rsid w:val="00D21461"/>
    <w:rsid w:val="00D2189A"/>
    <w:rsid w:val="00D21A27"/>
    <w:rsid w:val="00D21BED"/>
    <w:rsid w:val="00D21DC4"/>
    <w:rsid w:val="00D22625"/>
    <w:rsid w:val="00D22E10"/>
    <w:rsid w:val="00D23129"/>
    <w:rsid w:val="00D241B3"/>
    <w:rsid w:val="00D25154"/>
    <w:rsid w:val="00D25E6D"/>
    <w:rsid w:val="00D25F97"/>
    <w:rsid w:val="00D265A5"/>
    <w:rsid w:val="00D2662C"/>
    <w:rsid w:val="00D27B81"/>
    <w:rsid w:val="00D27E88"/>
    <w:rsid w:val="00D27F52"/>
    <w:rsid w:val="00D27FF3"/>
    <w:rsid w:val="00D30314"/>
    <w:rsid w:val="00D30469"/>
    <w:rsid w:val="00D30C2A"/>
    <w:rsid w:val="00D31118"/>
    <w:rsid w:val="00D31407"/>
    <w:rsid w:val="00D32F6C"/>
    <w:rsid w:val="00D3315F"/>
    <w:rsid w:val="00D3416C"/>
    <w:rsid w:val="00D347ED"/>
    <w:rsid w:val="00D36A8D"/>
    <w:rsid w:val="00D3794A"/>
    <w:rsid w:val="00D37B91"/>
    <w:rsid w:val="00D400F2"/>
    <w:rsid w:val="00D402B7"/>
    <w:rsid w:val="00D4079A"/>
    <w:rsid w:val="00D41048"/>
    <w:rsid w:val="00D4240C"/>
    <w:rsid w:val="00D43A5E"/>
    <w:rsid w:val="00D45E51"/>
    <w:rsid w:val="00D45E75"/>
    <w:rsid w:val="00D46C25"/>
    <w:rsid w:val="00D47351"/>
    <w:rsid w:val="00D4735D"/>
    <w:rsid w:val="00D47B99"/>
    <w:rsid w:val="00D47C43"/>
    <w:rsid w:val="00D51290"/>
    <w:rsid w:val="00D513F1"/>
    <w:rsid w:val="00D525CD"/>
    <w:rsid w:val="00D54022"/>
    <w:rsid w:val="00D5496A"/>
    <w:rsid w:val="00D55756"/>
    <w:rsid w:val="00D56264"/>
    <w:rsid w:val="00D5671E"/>
    <w:rsid w:val="00D56863"/>
    <w:rsid w:val="00D569D3"/>
    <w:rsid w:val="00D569EA"/>
    <w:rsid w:val="00D56BC0"/>
    <w:rsid w:val="00D57188"/>
    <w:rsid w:val="00D57274"/>
    <w:rsid w:val="00D57866"/>
    <w:rsid w:val="00D57906"/>
    <w:rsid w:val="00D602E3"/>
    <w:rsid w:val="00D62D62"/>
    <w:rsid w:val="00D63A39"/>
    <w:rsid w:val="00D63D54"/>
    <w:rsid w:val="00D63FBC"/>
    <w:rsid w:val="00D64971"/>
    <w:rsid w:val="00D6569B"/>
    <w:rsid w:val="00D663C5"/>
    <w:rsid w:val="00D665A4"/>
    <w:rsid w:val="00D66F3C"/>
    <w:rsid w:val="00D67F54"/>
    <w:rsid w:val="00D704AB"/>
    <w:rsid w:val="00D70EF2"/>
    <w:rsid w:val="00D7170E"/>
    <w:rsid w:val="00D71C01"/>
    <w:rsid w:val="00D72465"/>
    <w:rsid w:val="00D729E2"/>
    <w:rsid w:val="00D72B04"/>
    <w:rsid w:val="00D72FF3"/>
    <w:rsid w:val="00D734F9"/>
    <w:rsid w:val="00D74247"/>
    <w:rsid w:val="00D742B1"/>
    <w:rsid w:val="00D74421"/>
    <w:rsid w:val="00D74872"/>
    <w:rsid w:val="00D75A0C"/>
    <w:rsid w:val="00D75FC0"/>
    <w:rsid w:val="00D76C6F"/>
    <w:rsid w:val="00D7721A"/>
    <w:rsid w:val="00D82511"/>
    <w:rsid w:val="00D82D1D"/>
    <w:rsid w:val="00D833FB"/>
    <w:rsid w:val="00D83B47"/>
    <w:rsid w:val="00D84093"/>
    <w:rsid w:val="00D840F0"/>
    <w:rsid w:val="00D8475E"/>
    <w:rsid w:val="00D84A2D"/>
    <w:rsid w:val="00D84ED5"/>
    <w:rsid w:val="00D84F2D"/>
    <w:rsid w:val="00D866EF"/>
    <w:rsid w:val="00D8692D"/>
    <w:rsid w:val="00D87BDC"/>
    <w:rsid w:val="00D90158"/>
    <w:rsid w:val="00D9064E"/>
    <w:rsid w:val="00D91FDA"/>
    <w:rsid w:val="00D92348"/>
    <w:rsid w:val="00D93248"/>
    <w:rsid w:val="00D93508"/>
    <w:rsid w:val="00D94AE5"/>
    <w:rsid w:val="00D9512C"/>
    <w:rsid w:val="00D96CCE"/>
    <w:rsid w:val="00D96E93"/>
    <w:rsid w:val="00D97287"/>
    <w:rsid w:val="00D973E0"/>
    <w:rsid w:val="00D97484"/>
    <w:rsid w:val="00D978E1"/>
    <w:rsid w:val="00DA150A"/>
    <w:rsid w:val="00DA15AD"/>
    <w:rsid w:val="00DA1C86"/>
    <w:rsid w:val="00DA1F91"/>
    <w:rsid w:val="00DA237F"/>
    <w:rsid w:val="00DA24C6"/>
    <w:rsid w:val="00DA2961"/>
    <w:rsid w:val="00DA3443"/>
    <w:rsid w:val="00DA3527"/>
    <w:rsid w:val="00DA3546"/>
    <w:rsid w:val="00DA4349"/>
    <w:rsid w:val="00DA5288"/>
    <w:rsid w:val="00DA5996"/>
    <w:rsid w:val="00DA6038"/>
    <w:rsid w:val="00DA63C9"/>
    <w:rsid w:val="00DA651D"/>
    <w:rsid w:val="00DA67CC"/>
    <w:rsid w:val="00DA6AB6"/>
    <w:rsid w:val="00DA786D"/>
    <w:rsid w:val="00DB05B7"/>
    <w:rsid w:val="00DB0AAC"/>
    <w:rsid w:val="00DB2F62"/>
    <w:rsid w:val="00DB39B6"/>
    <w:rsid w:val="00DB4299"/>
    <w:rsid w:val="00DB47C2"/>
    <w:rsid w:val="00DB56BB"/>
    <w:rsid w:val="00DB59D4"/>
    <w:rsid w:val="00DB5BFC"/>
    <w:rsid w:val="00DB6A0F"/>
    <w:rsid w:val="00DB7380"/>
    <w:rsid w:val="00DB7BBC"/>
    <w:rsid w:val="00DC082F"/>
    <w:rsid w:val="00DC13CC"/>
    <w:rsid w:val="00DC15A0"/>
    <w:rsid w:val="00DC204F"/>
    <w:rsid w:val="00DC2132"/>
    <w:rsid w:val="00DC293A"/>
    <w:rsid w:val="00DC2ABB"/>
    <w:rsid w:val="00DC350D"/>
    <w:rsid w:val="00DC3637"/>
    <w:rsid w:val="00DC3D6A"/>
    <w:rsid w:val="00DC4196"/>
    <w:rsid w:val="00DC458B"/>
    <w:rsid w:val="00DC51C9"/>
    <w:rsid w:val="00DC52F4"/>
    <w:rsid w:val="00DC5F73"/>
    <w:rsid w:val="00DC65D7"/>
    <w:rsid w:val="00DD08D2"/>
    <w:rsid w:val="00DD1621"/>
    <w:rsid w:val="00DD1679"/>
    <w:rsid w:val="00DD1B7B"/>
    <w:rsid w:val="00DD1CEC"/>
    <w:rsid w:val="00DD23CA"/>
    <w:rsid w:val="00DD278F"/>
    <w:rsid w:val="00DD32FE"/>
    <w:rsid w:val="00DD36AB"/>
    <w:rsid w:val="00DD49D6"/>
    <w:rsid w:val="00DD65FD"/>
    <w:rsid w:val="00DD78BB"/>
    <w:rsid w:val="00DD790A"/>
    <w:rsid w:val="00DE0136"/>
    <w:rsid w:val="00DE031B"/>
    <w:rsid w:val="00DE0E16"/>
    <w:rsid w:val="00DE199B"/>
    <w:rsid w:val="00DE2DAE"/>
    <w:rsid w:val="00DE3057"/>
    <w:rsid w:val="00DE3161"/>
    <w:rsid w:val="00DE394D"/>
    <w:rsid w:val="00DE5B5F"/>
    <w:rsid w:val="00DE6264"/>
    <w:rsid w:val="00DE6319"/>
    <w:rsid w:val="00DE636E"/>
    <w:rsid w:val="00DE6C76"/>
    <w:rsid w:val="00DE70B9"/>
    <w:rsid w:val="00DE70EA"/>
    <w:rsid w:val="00DE7155"/>
    <w:rsid w:val="00DF04D8"/>
    <w:rsid w:val="00DF17A7"/>
    <w:rsid w:val="00DF1CCB"/>
    <w:rsid w:val="00DF2150"/>
    <w:rsid w:val="00DF2222"/>
    <w:rsid w:val="00DF2887"/>
    <w:rsid w:val="00DF29EB"/>
    <w:rsid w:val="00DF2C07"/>
    <w:rsid w:val="00DF3822"/>
    <w:rsid w:val="00DF3A06"/>
    <w:rsid w:val="00DF3E3A"/>
    <w:rsid w:val="00DF4C66"/>
    <w:rsid w:val="00DF5756"/>
    <w:rsid w:val="00DF5F95"/>
    <w:rsid w:val="00DF69FD"/>
    <w:rsid w:val="00DF74A8"/>
    <w:rsid w:val="00DF78BD"/>
    <w:rsid w:val="00E004F5"/>
    <w:rsid w:val="00E00D19"/>
    <w:rsid w:val="00E0165F"/>
    <w:rsid w:val="00E0191A"/>
    <w:rsid w:val="00E01B64"/>
    <w:rsid w:val="00E01D6E"/>
    <w:rsid w:val="00E029D1"/>
    <w:rsid w:val="00E03A24"/>
    <w:rsid w:val="00E03BB5"/>
    <w:rsid w:val="00E03E8A"/>
    <w:rsid w:val="00E0417B"/>
    <w:rsid w:val="00E042A0"/>
    <w:rsid w:val="00E04524"/>
    <w:rsid w:val="00E047B3"/>
    <w:rsid w:val="00E04A19"/>
    <w:rsid w:val="00E04DCE"/>
    <w:rsid w:val="00E05EE7"/>
    <w:rsid w:val="00E06451"/>
    <w:rsid w:val="00E07620"/>
    <w:rsid w:val="00E07667"/>
    <w:rsid w:val="00E07C2A"/>
    <w:rsid w:val="00E07FBA"/>
    <w:rsid w:val="00E112C1"/>
    <w:rsid w:val="00E1260A"/>
    <w:rsid w:val="00E12750"/>
    <w:rsid w:val="00E127DE"/>
    <w:rsid w:val="00E127EC"/>
    <w:rsid w:val="00E12A0B"/>
    <w:rsid w:val="00E12DBA"/>
    <w:rsid w:val="00E12E92"/>
    <w:rsid w:val="00E13C94"/>
    <w:rsid w:val="00E141C2"/>
    <w:rsid w:val="00E1452D"/>
    <w:rsid w:val="00E14853"/>
    <w:rsid w:val="00E15BCC"/>
    <w:rsid w:val="00E16661"/>
    <w:rsid w:val="00E16C53"/>
    <w:rsid w:val="00E17020"/>
    <w:rsid w:val="00E1729B"/>
    <w:rsid w:val="00E17B26"/>
    <w:rsid w:val="00E207F3"/>
    <w:rsid w:val="00E21E07"/>
    <w:rsid w:val="00E21E4E"/>
    <w:rsid w:val="00E227D4"/>
    <w:rsid w:val="00E2447D"/>
    <w:rsid w:val="00E249B6"/>
    <w:rsid w:val="00E24D8C"/>
    <w:rsid w:val="00E252A6"/>
    <w:rsid w:val="00E26546"/>
    <w:rsid w:val="00E26CB6"/>
    <w:rsid w:val="00E270F4"/>
    <w:rsid w:val="00E2727E"/>
    <w:rsid w:val="00E3020F"/>
    <w:rsid w:val="00E304EF"/>
    <w:rsid w:val="00E30E7F"/>
    <w:rsid w:val="00E3117A"/>
    <w:rsid w:val="00E31743"/>
    <w:rsid w:val="00E3174F"/>
    <w:rsid w:val="00E31D67"/>
    <w:rsid w:val="00E32301"/>
    <w:rsid w:val="00E326C3"/>
    <w:rsid w:val="00E327DB"/>
    <w:rsid w:val="00E34F60"/>
    <w:rsid w:val="00E35CE8"/>
    <w:rsid w:val="00E36550"/>
    <w:rsid w:val="00E366B2"/>
    <w:rsid w:val="00E36953"/>
    <w:rsid w:val="00E37C70"/>
    <w:rsid w:val="00E37E86"/>
    <w:rsid w:val="00E40921"/>
    <w:rsid w:val="00E4193E"/>
    <w:rsid w:val="00E41AD7"/>
    <w:rsid w:val="00E41DB8"/>
    <w:rsid w:val="00E41EAF"/>
    <w:rsid w:val="00E42373"/>
    <w:rsid w:val="00E431D1"/>
    <w:rsid w:val="00E4325A"/>
    <w:rsid w:val="00E432D1"/>
    <w:rsid w:val="00E4382B"/>
    <w:rsid w:val="00E442DF"/>
    <w:rsid w:val="00E44456"/>
    <w:rsid w:val="00E44A9F"/>
    <w:rsid w:val="00E44D70"/>
    <w:rsid w:val="00E45567"/>
    <w:rsid w:val="00E45968"/>
    <w:rsid w:val="00E45D87"/>
    <w:rsid w:val="00E4716F"/>
    <w:rsid w:val="00E47D9E"/>
    <w:rsid w:val="00E50282"/>
    <w:rsid w:val="00E50AF8"/>
    <w:rsid w:val="00E50D2C"/>
    <w:rsid w:val="00E520B1"/>
    <w:rsid w:val="00E52210"/>
    <w:rsid w:val="00E52CF2"/>
    <w:rsid w:val="00E52D17"/>
    <w:rsid w:val="00E53E0E"/>
    <w:rsid w:val="00E54CB1"/>
    <w:rsid w:val="00E55AA3"/>
    <w:rsid w:val="00E56658"/>
    <w:rsid w:val="00E5680A"/>
    <w:rsid w:val="00E57EA5"/>
    <w:rsid w:val="00E604C4"/>
    <w:rsid w:val="00E60572"/>
    <w:rsid w:val="00E61A4C"/>
    <w:rsid w:val="00E61D8B"/>
    <w:rsid w:val="00E62268"/>
    <w:rsid w:val="00E624FA"/>
    <w:rsid w:val="00E62517"/>
    <w:rsid w:val="00E62872"/>
    <w:rsid w:val="00E62B98"/>
    <w:rsid w:val="00E631D7"/>
    <w:rsid w:val="00E63558"/>
    <w:rsid w:val="00E64381"/>
    <w:rsid w:val="00E64F50"/>
    <w:rsid w:val="00E65903"/>
    <w:rsid w:val="00E65A37"/>
    <w:rsid w:val="00E6718D"/>
    <w:rsid w:val="00E675D7"/>
    <w:rsid w:val="00E67790"/>
    <w:rsid w:val="00E677E6"/>
    <w:rsid w:val="00E678DE"/>
    <w:rsid w:val="00E67D71"/>
    <w:rsid w:val="00E70073"/>
    <w:rsid w:val="00E70A8D"/>
    <w:rsid w:val="00E7133D"/>
    <w:rsid w:val="00E71466"/>
    <w:rsid w:val="00E7194A"/>
    <w:rsid w:val="00E720CC"/>
    <w:rsid w:val="00E73745"/>
    <w:rsid w:val="00E738B7"/>
    <w:rsid w:val="00E73E4B"/>
    <w:rsid w:val="00E74383"/>
    <w:rsid w:val="00E74E96"/>
    <w:rsid w:val="00E75110"/>
    <w:rsid w:val="00E76466"/>
    <w:rsid w:val="00E77401"/>
    <w:rsid w:val="00E80704"/>
    <w:rsid w:val="00E817CA"/>
    <w:rsid w:val="00E823A9"/>
    <w:rsid w:val="00E8314A"/>
    <w:rsid w:val="00E8339F"/>
    <w:rsid w:val="00E834F2"/>
    <w:rsid w:val="00E841E8"/>
    <w:rsid w:val="00E84FB6"/>
    <w:rsid w:val="00E852EC"/>
    <w:rsid w:val="00E861E9"/>
    <w:rsid w:val="00E866FB"/>
    <w:rsid w:val="00E86A86"/>
    <w:rsid w:val="00E87692"/>
    <w:rsid w:val="00E87935"/>
    <w:rsid w:val="00E91254"/>
    <w:rsid w:val="00E91714"/>
    <w:rsid w:val="00E91C69"/>
    <w:rsid w:val="00E92485"/>
    <w:rsid w:val="00E92A91"/>
    <w:rsid w:val="00E92C5B"/>
    <w:rsid w:val="00E94F13"/>
    <w:rsid w:val="00E95427"/>
    <w:rsid w:val="00E9583C"/>
    <w:rsid w:val="00E968C6"/>
    <w:rsid w:val="00E96D16"/>
    <w:rsid w:val="00E96F92"/>
    <w:rsid w:val="00E97AE9"/>
    <w:rsid w:val="00EA14F6"/>
    <w:rsid w:val="00EA15F5"/>
    <w:rsid w:val="00EA1A72"/>
    <w:rsid w:val="00EA20EE"/>
    <w:rsid w:val="00EA3283"/>
    <w:rsid w:val="00EA3613"/>
    <w:rsid w:val="00EA4F0E"/>
    <w:rsid w:val="00EA5876"/>
    <w:rsid w:val="00EA7AAA"/>
    <w:rsid w:val="00EB0EE0"/>
    <w:rsid w:val="00EB1DA9"/>
    <w:rsid w:val="00EB3341"/>
    <w:rsid w:val="00EB3420"/>
    <w:rsid w:val="00EB3D5E"/>
    <w:rsid w:val="00EB4DE0"/>
    <w:rsid w:val="00EB5CD7"/>
    <w:rsid w:val="00EB6145"/>
    <w:rsid w:val="00EB6182"/>
    <w:rsid w:val="00EB62F1"/>
    <w:rsid w:val="00EB6D10"/>
    <w:rsid w:val="00EB6FE0"/>
    <w:rsid w:val="00EB7FF7"/>
    <w:rsid w:val="00EC3657"/>
    <w:rsid w:val="00EC3D80"/>
    <w:rsid w:val="00EC4ABE"/>
    <w:rsid w:val="00EC4EEB"/>
    <w:rsid w:val="00EC5057"/>
    <w:rsid w:val="00ED08E2"/>
    <w:rsid w:val="00ED0A7B"/>
    <w:rsid w:val="00ED0AFC"/>
    <w:rsid w:val="00ED0B4D"/>
    <w:rsid w:val="00ED0F9F"/>
    <w:rsid w:val="00ED1180"/>
    <w:rsid w:val="00ED17B8"/>
    <w:rsid w:val="00ED18DA"/>
    <w:rsid w:val="00ED1B0E"/>
    <w:rsid w:val="00ED2036"/>
    <w:rsid w:val="00ED2AE7"/>
    <w:rsid w:val="00ED3DAD"/>
    <w:rsid w:val="00ED44B3"/>
    <w:rsid w:val="00ED4914"/>
    <w:rsid w:val="00ED4A7F"/>
    <w:rsid w:val="00ED60FD"/>
    <w:rsid w:val="00ED6DA6"/>
    <w:rsid w:val="00EE0897"/>
    <w:rsid w:val="00EE0AB3"/>
    <w:rsid w:val="00EE0FBC"/>
    <w:rsid w:val="00EE16CA"/>
    <w:rsid w:val="00EE1E94"/>
    <w:rsid w:val="00EE29C8"/>
    <w:rsid w:val="00EE3557"/>
    <w:rsid w:val="00EE37D8"/>
    <w:rsid w:val="00EE3F14"/>
    <w:rsid w:val="00EE51A1"/>
    <w:rsid w:val="00EE55E3"/>
    <w:rsid w:val="00EE56E5"/>
    <w:rsid w:val="00EE58DC"/>
    <w:rsid w:val="00EE642C"/>
    <w:rsid w:val="00EE64F7"/>
    <w:rsid w:val="00EE7622"/>
    <w:rsid w:val="00EF06FE"/>
    <w:rsid w:val="00EF1358"/>
    <w:rsid w:val="00EF269D"/>
    <w:rsid w:val="00EF26EE"/>
    <w:rsid w:val="00EF2CDD"/>
    <w:rsid w:val="00EF3024"/>
    <w:rsid w:val="00EF35D0"/>
    <w:rsid w:val="00EF3E42"/>
    <w:rsid w:val="00EF3F05"/>
    <w:rsid w:val="00EF4779"/>
    <w:rsid w:val="00EF4C83"/>
    <w:rsid w:val="00EF4D30"/>
    <w:rsid w:val="00EF507D"/>
    <w:rsid w:val="00EF6F8D"/>
    <w:rsid w:val="00EF713C"/>
    <w:rsid w:val="00EF74AC"/>
    <w:rsid w:val="00F00325"/>
    <w:rsid w:val="00F00A00"/>
    <w:rsid w:val="00F00CCC"/>
    <w:rsid w:val="00F01CB4"/>
    <w:rsid w:val="00F01EA6"/>
    <w:rsid w:val="00F01F8D"/>
    <w:rsid w:val="00F0342A"/>
    <w:rsid w:val="00F03B50"/>
    <w:rsid w:val="00F0403B"/>
    <w:rsid w:val="00F043FF"/>
    <w:rsid w:val="00F04C11"/>
    <w:rsid w:val="00F06AFD"/>
    <w:rsid w:val="00F06D07"/>
    <w:rsid w:val="00F07043"/>
    <w:rsid w:val="00F07913"/>
    <w:rsid w:val="00F10CF3"/>
    <w:rsid w:val="00F10D13"/>
    <w:rsid w:val="00F10F4D"/>
    <w:rsid w:val="00F11624"/>
    <w:rsid w:val="00F11D86"/>
    <w:rsid w:val="00F12DE6"/>
    <w:rsid w:val="00F133E9"/>
    <w:rsid w:val="00F13B22"/>
    <w:rsid w:val="00F14ED0"/>
    <w:rsid w:val="00F14FDF"/>
    <w:rsid w:val="00F154C2"/>
    <w:rsid w:val="00F1551E"/>
    <w:rsid w:val="00F155F1"/>
    <w:rsid w:val="00F15A55"/>
    <w:rsid w:val="00F15CB4"/>
    <w:rsid w:val="00F160FA"/>
    <w:rsid w:val="00F17062"/>
    <w:rsid w:val="00F1797A"/>
    <w:rsid w:val="00F17990"/>
    <w:rsid w:val="00F17EB3"/>
    <w:rsid w:val="00F205A9"/>
    <w:rsid w:val="00F210D5"/>
    <w:rsid w:val="00F23BA6"/>
    <w:rsid w:val="00F23EFE"/>
    <w:rsid w:val="00F246C9"/>
    <w:rsid w:val="00F24E5B"/>
    <w:rsid w:val="00F251F1"/>
    <w:rsid w:val="00F2567F"/>
    <w:rsid w:val="00F256C5"/>
    <w:rsid w:val="00F256CB"/>
    <w:rsid w:val="00F25CB5"/>
    <w:rsid w:val="00F267E7"/>
    <w:rsid w:val="00F27114"/>
    <w:rsid w:val="00F30652"/>
    <w:rsid w:val="00F30F45"/>
    <w:rsid w:val="00F31448"/>
    <w:rsid w:val="00F32296"/>
    <w:rsid w:val="00F33CF6"/>
    <w:rsid w:val="00F340C2"/>
    <w:rsid w:val="00F34C69"/>
    <w:rsid w:val="00F3555C"/>
    <w:rsid w:val="00F35C4E"/>
    <w:rsid w:val="00F3602A"/>
    <w:rsid w:val="00F3614D"/>
    <w:rsid w:val="00F36600"/>
    <w:rsid w:val="00F367D5"/>
    <w:rsid w:val="00F370B4"/>
    <w:rsid w:val="00F37DB7"/>
    <w:rsid w:val="00F37E07"/>
    <w:rsid w:val="00F4066A"/>
    <w:rsid w:val="00F40793"/>
    <w:rsid w:val="00F40BAC"/>
    <w:rsid w:val="00F412A0"/>
    <w:rsid w:val="00F429C8"/>
    <w:rsid w:val="00F435F0"/>
    <w:rsid w:val="00F43C45"/>
    <w:rsid w:val="00F4419B"/>
    <w:rsid w:val="00F441BE"/>
    <w:rsid w:val="00F44D32"/>
    <w:rsid w:val="00F44FD9"/>
    <w:rsid w:val="00F452FB"/>
    <w:rsid w:val="00F45642"/>
    <w:rsid w:val="00F46506"/>
    <w:rsid w:val="00F469A2"/>
    <w:rsid w:val="00F47708"/>
    <w:rsid w:val="00F525BC"/>
    <w:rsid w:val="00F531F9"/>
    <w:rsid w:val="00F53711"/>
    <w:rsid w:val="00F53D11"/>
    <w:rsid w:val="00F558BB"/>
    <w:rsid w:val="00F558CF"/>
    <w:rsid w:val="00F55E04"/>
    <w:rsid w:val="00F55F4B"/>
    <w:rsid w:val="00F56844"/>
    <w:rsid w:val="00F573DC"/>
    <w:rsid w:val="00F57D8B"/>
    <w:rsid w:val="00F6005C"/>
    <w:rsid w:val="00F602C8"/>
    <w:rsid w:val="00F60A90"/>
    <w:rsid w:val="00F61316"/>
    <w:rsid w:val="00F61331"/>
    <w:rsid w:val="00F61EEB"/>
    <w:rsid w:val="00F62644"/>
    <w:rsid w:val="00F62CE7"/>
    <w:rsid w:val="00F63B8C"/>
    <w:rsid w:val="00F6420C"/>
    <w:rsid w:val="00F64668"/>
    <w:rsid w:val="00F650B2"/>
    <w:rsid w:val="00F6637A"/>
    <w:rsid w:val="00F6715F"/>
    <w:rsid w:val="00F6756B"/>
    <w:rsid w:val="00F6769C"/>
    <w:rsid w:val="00F70BE1"/>
    <w:rsid w:val="00F72852"/>
    <w:rsid w:val="00F72D56"/>
    <w:rsid w:val="00F73604"/>
    <w:rsid w:val="00F7399E"/>
    <w:rsid w:val="00F74580"/>
    <w:rsid w:val="00F748CB"/>
    <w:rsid w:val="00F74D47"/>
    <w:rsid w:val="00F756B5"/>
    <w:rsid w:val="00F76036"/>
    <w:rsid w:val="00F76080"/>
    <w:rsid w:val="00F76E54"/>
    <w:rsid w:val="00F76F65"/>
    <w:rsid w:val="00F77E52"/>
    <w:rsid w:val="00F8085A"/>
    <w:rsid w:val="00F822AD"/>
    <w:rsid w:val="00F824F4"/>
    <w:rsid w:val="00F82AC0"/>
    <w:rsid w:val="00F82CF4"/>
    <w:rsid w:val="00F834D3"/>
    <w:rsid w:val="00F839C0"/>
    <w:rsid w:val="00F83C28"/>
    <w:rsid w:val="00F83CD5"/>
    <w:rsid w:val="00F83D86"/>
    <w:rsid w:val="00F85882"/>
    <w:rsid w:val="00F87679"/>
    <w:rsid w:val="00F9029C"/>
    <w:rsid w:val="00F90390"/>
    <w:rsid w:val="00F907EE"/>
    <w:rsid w:val="00F909B4"/>
    <w:rsid w:val="00F90E80"/>
    <w:rsid w:val="00F91645"/>
    <w:rsid w:val="00F9181F"/>
    <w:rsid w:val="00F92A71"/>
    <w:rsid w:val="00F94035"/>
    <w:rsid w:val="00F94554"/>
    <w:rsid w:val="00F946E0"/>
    <w:rsid w:val="00F94CCF"/>
    <w:rsid w:val="00F95D27"/>
    <w:rsid w:val="00F97199"/>
    <w:rsid w:val="00F975B0"/>
    <w:rsid w:val="00F97912"/>
    <w:rsid w:val="00FA0732"/>
    <w:rsid w:val="00FA20FD"/>
    <w:rsid w:val="00FA2F77"/>
    <w:rsid w:val="00FA31AE"/>
    <w:rsid w:val="00FA3F52"/>
    <w:rsid w:val="00FA43B6"/>
    <w:rsid w:val="00FA46CA"/>
    <w:rsid w:val="00FA4AD2"/>
    <w:rsid w:val="00FA5FE0"/>
    <w:rsid w:val="00FA6924"/>
    <w:rsid w:val="00FA71B9"/>
    <w:rsid w:val="00FA7513"/>
    <w:rsid w:val="00FA78FF"/>
    <w:rsid w:val="00FB09DD"/>
    <w:rsid w:val="00FB29D8"/>
    <w:rsid w:val="00FB42AA"/>
    <w:rsid w:val="00FB4783"/>
    <w:rsid w:val="00FB6119"/>
    <w:rsid w:val="00FB7D5D"/>
    <w:rsid w:val="00FC0CC1"/>
    <w:rsid w:val="00FC0D96"/>
    <w:rsid w:val="00FC14A9"/>
    <w:rsid w:val="00FC1865"/>
    <w:rsid w:val="00FC1BE8"/>
    <w:rsid w:val="00FC1F8F"/>
    <w:rsid w:val="00FC291F"/>
    <w:rsid w:val="00FC2A8E"/>
    <w:rsid w:val="00FC3772"/>
    <w:rsid w:val="00FC38EE"/>
    <w:rsid w:val="00FC4B3C"/>
    <w:rsid w:val="00FC5212"/>
    <w:rsid w:val="00FC544A"/>
    <w:rsid w:val="00FC56E1"/>
    <w:rsid w:val="00FC5A9D"/>
    <w:rsid w:val="00FC5FB9"/>
    <w:rsid w:val="00FC6505"/>
    <w:rsid w:val="00FC6703"/>
    <w:rsid w:val="00FC7570"/>
    <w:rsid w:val="00FC7709"/>
    <w:rsid w:val="00FC793A"/>
    <w:rsid w:val="00FC7A11"/>
    <w:rsid w:val="00FD0197"/>
    <w:rsid w:val="00FD23D9"/>
    <w:rsid w:val="00FD2BCC"/>
    <w:rsid w:val="00FD2F21"/>
    <w:rsid w:val="00FD34B6"/>
    <w:rsid w:val="00FD3E88"/>
    <w:rsid w:val="00FD4F7C"/>
    <w:rsid w:val="00FD525E"/>
    <w:rsid w:val="00FD537C"/>
    <w:rsid w:val="00FD55FB"/>
    <w:rsid w:val="00FD6BA5"/>
    <w:rsid w:val="00FE01D8"/>
    <w:rsid w:val="00FE03F5"/>
    <w:rsid w:val="00FE0C72"/>
    <w:rsid w:val="00FE1274"/>
    <w:rsid w:val="00FE1FBC"/>
    <w:rsid w:val="00FE2691"/>
    <w:rsid w:val="00FE2BD5"/>
    <w:rsid w:val="00FE3378"/>
    <w:rsid w:val="00FE3A95"/>
    <w:rsid w:val="00FE4212"/>
    <w:rsid w:val="00FE4344"/>
    <w:rsid w:val="00FE4C6F"/>
    <w:rsid w:val="00FE5919"/>
    <w:rsid w:val="00FE5C71"/>
    <w:rsid w:val="00FE68E6"/>
    <w:rsid w:val="00FE6C52"/>
    <w:rsid w:val="00FF035C"/>
    <w:rsid w:val="00FF05B0"/>
    <w:rsid w:val="00FF1AC3"/>
    <w:rsid w:val="00FF20F0"/>
    <w:rsid w:val="00FF235D"/>
    <w:rsid w:val="00FF2C2D"/>
    <w:rsid w:val="00FF3643"/>
    <w:rsid w:val="00FF377D"/>
    <w:rsid w:val="00FF37FB"/>
    <w:rsid w:val="00FF505D"/>
    <w:rsid w:val="00FF51F9"/>
    <w:rsid w:val="00FF54C9"/>
    <w:rsid w:val="00FF5E00"/>
    <w:rsid w:val="00FF61C3"/>
    <w:rsid w:val="00FF6477"/>
    <w:rsid w:val="00FF6CB6"/>
    <w:rsid w:val="00FF7FD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4BDE87B-E490-494F-AF6D-D7359499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BC8"/>
  </w:style>
  <w:style w:type="paragraph" w:styleId="Ttulo1">
    <w:name w:val="heading 1"/>
    <w:basedOn w:val="Normal"/>
    <w:next w:val="Normal"/>
    <w:link w:val="Ttulo1Car"/>
    <w:uiPriority w:val="9"/>
    <w:qFormat/>
    <w:rsid w:val="00B80A66"/>
    <w:pPr>
      <w:keepNext/>
      <w:jc w:val="both"/>
      <w:outlineLvl w:val="0"/>
    </w:pPr>
    <w:rPr>
      <w:sz w:val="28"/>
      <w:lang w:val="es-ES_tradnl"/>
    </w:rPr>
  </w:style>
  <w:style w:type="paragraph" w:styleId="Ttulo2">
    <w:name w:val="heading 2"/>
    <w:basedOn w:val="Normal"/>
    <w:next w:val="Normal"/>
    <w:link w:val="Ttulo2Car"/>
    <w:uiPriority w:val="9"/>
    <w:qFormat/>
    <w:rsid w:val="00B80A66"/>
    <w:pPr>
      <w:keepNext/>
      <w:numPr>
        <w:numId w:val="1"/>
      </w:numPr>
      <w:ind w:left="0" w:firstLine="0"/>
      <w:outlineLvl w:val="1"/>
    </w:pPr>
    <w:rPr>
      <w:rFonts w:ascii="Bookman Old Style" w:hAnsi="Bookman Old Style"/>
      <w:sz w:val="24"/>
    </w:rPr>
  </w:style>
  <w:style w:type="paragraph" w:styleId="Ttulo3">
    <w:name w:val="heading 3"/>
    <w:basedOn w:val="Normal"/>
    <w:next w:val="Normal"/>
    <w:link w:val="Ttulo3Car"/>
    <w:uiPriority w:val="9"/>
    <w:qFormat/>
    <w:rsid w:val="00B80A66"/>
    <w:pPr>
      <w:keepNext/>
      <w:outlineLvl w:val="2"/>
    </w:pPr>
    <w:rPr>
      <w:rFonts w:ascii="Bookman Old Style" w:hAnsi="Bookman Old Style"/>
      <w:b/>
      <w:sz w:val="24"/>
    </w:rPr>
  </w:style>
  <w:style w:type="paragraph" w:styleId="Ttulo4">
    <w:name w:val="heading 4"/>
    <w:basedOn w:val="Normal"/>
    <w:next w:val="Normal"/>
    <w:link w:val="Ttulo4Car"/>
    <w:uiPriority w:val="9"/>
    <w:unhideWhenUsed/>
    <w:qFormat/>
    <w:rsid w:val="00DA15AD"/>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unhideWhenUsed/>
    <w:qFormat/>
    <w:rsid w:val="00DA15AD"/>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unhideWhenUsed/>
    <w:qFormat/>
    <w:rsid w:val="00DA15AD"/>
    <w:p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7F254C"/>
    <w:pPr>
      <w:keepNext/>
      <w:keepLines/>
      <w:spacing w:before="40" w:line="288" w:lineRule="auto"/>
      <w:outlineLvl w:val="6"/>
    </w:pPr>
    <w:rPr>
      <w:rFonts w:asciiTheme="majorHAnsi" w:eastAsiaTheme="majorEastAsia" w:hAnsiTheme="majorHAnsi" w:cstheme="majorBidi"/>
      <w:b/>
      <w:bCs/>
      <w:color w:val="70AD47" w:themeColor="accent6"/>
      <w:sz w:val="21"/>
      <w:szCs w:val="21"/>
      <w:lang w:val="es-CL" w:eastAsia="en-US"/>
    </w:rPr>
  </w:style>
  <w:style w:type="paragraph" w:styleId="Ttulo8">
    <w:name w:val="heading 8"/>
    <w:basedOn w:val="Normal"/>
    <w:next w:val="Normal"/>
    <w:link w:val="Ttulo8Car"/>
    <w:uiPriority w:val="9"/>
    <w:semiHidden/>
    <w:unhideWhenUsed/>
    <w:qFormat/>
    <w:rsid w:val="007F254C"/>
    <w:pPr>
      <w:keepNext/>
      <w:keepLines/>
      <w:spacing w:before="40" w:line="288" w:lineRule="auto"/>
      <w:outlineLvl w:val="7"/>
    </w:pPr>
    <w:rPr>
      <w:rFonts w:asciiTheme="majorHAnsi" w:eastAsiaTheme="majorEastAsia" w:hAnsiTheme="majorHAnsi" w:cstheme="majorBidi"/>
      <w:b/>
      <w:bCs/>
      <w:i/>
      <w:iCs/>
      <w:color w:val="70AD47" w:themeColor="accent6"/>
      <w:lang w:val="es-CL" w:eastAsia="en-US"/>
    </w:rPr>
  </w:style>
  <w:style w:type="paragraph" w:styleId="Ttulo9">
    <w:name w:val="heading 9"/>
    <w:basedOn w:val="Normal"/>
    <w:next w:val="Normal"/>
    <w:link w:val="Ttulo9Car"/>
    <w:uiPriority w:val="9"/>
    <w:semiHidden/>
    <w:unhideWhenUsed/>
    <w:qFormat/>
    <w:rsid w:val="007F254C"/>
    <w:pPr>
      <w:keepNext/>
      <w:keepLines/>
      <w:spacing w:before="40" w:line="288" w:lineRule="auto"/>
      <w:outlineLvl w:val="8"/>
    </w:pPr>
    <w:rPr>
      <w:rFonts w:asciiTheme="majorHAnsi" w:eastAsiaTheme="majorEastAsia" w:hAnsiTheme="majorHAnsi" w:cstheme="majorBidi"/>
      <w:i/>
      <w:iCs/>
      <w:color w:val="70AD47" w:themeColor="accent6"/>
      <w:lang w:val="es-C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254C"/>
    <w:rPr>
      <w:sz w:val="28"/>
      <w:lang w:val="es-ES_tradnl"/>
    </w:rPr>
  </w:style>
  <w:style w:type="character" w:customStyle="1" w:styleId="Ttulo2Car">
    <w:name w:val="Título 2 Car"/>
    <w:basedOn w:val="Fuentedeprrafopredeter"/>
    <w:link w:val="Ttulo2"/>
    <w:uiPriority w:val="9"/>
    <w:rsid w:val="007F254C"/>
    <w:rPr>
      <w:rFonts w:ascii="Bookman Old Style" w:hAnsi="Bookman Old Style"/>
      <w:sz w:val="24"/>
    </w:rPr>
  </w:style>
  <w:style w:type="character" w:customStyle="1" w:styleId="Ttulo3Car">
    <w:name w:val="Título 3 Car"/>
    <w:basedOn w:val="Fuentedeprrafopredeter"/>
    <w:link w:val="Ttulo3"/>
    <w:uiPriority w:val="9"/>
    <w:rsid w:val="007F254C"/>
    <w:rPr>
      <w:rFonts w:ascii="Bookman Old Style" w:hAnsi="Bookman Old Style"/>
      <w:b/>
      <w:sz w:val="24"/>
    </w:rPr>
  </w:style>
  <w:style w:type="character" w:customStyle="1" w:styleId="Ttulo4Car">
    <w:name w:val="Título 4 Car"/>
    <w:basedOn w:val="Fuentedeprrafopredeter"/>
    <w:link w:val="Ttulo4"/>
    <w:uiPriority w:val="9"/>
    <w:rsid w:val="00DA15AD"/>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uiPriority w:val="9"/>
    <w:rsid w:val="00DA15AD"/>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uiPriority w:val="9"/>
    <w:rsid w:val="00DA15AD"/>
    <w:rPr>
      <w:rFonts w:ascii="Calibri" w:eastAsia="Times New Roman" w:hAnsi="Calibri" w:cs="Times New Roman"/>
      <w:b/>
      <w:bCs/>
      <w:sz w:val="22"/>
      <w:szCs w:val="22"/>
      <w:lang w:val="es-ES" w:eastAsia="es-ES"/>
    </w:rPr>
  </w:style>
  <w:style w:type="paragraph" w:styleId="Textoindependiente">
    <w:name w:val="Body Text"/>
    <w:basedOn w:val="Normal"/>
    <w:link w:val="TextoindependienteCar"/>
    <w:uiPriority w:val="1"/>
    <w:qFormat/>
    <w:rsid w:val="00B80A66"/>
    <w:rPr>
      <w:sz w:val="28"/>
      <w:lang w:val="es-ES_tradnl"/>
    </w:rPr>
  </w:style>
  <w:style w:type="character" w:customStyle="1" w:styleId="TextoindependienteCar">
    <w:name w:val="Texto independiente Car"/>
    <w:basedOn w:val="Fuentedeprrafopredeter"/>
    <w:link w:val="Textoindependiente"/>
    <w:uiPriority w:val="1"/>
    <w:rsid w:val="00302EDA"/>
    <w:rPr>
      <w:sz w:val="28"/>
      <w:lang w:val="es-ES_tradnl" w:eastAsia="es-ES"/>
    </w:rPr>
  </w:style>
  <w:style w:type="paragraph" w:styleId="Textoindependiente2">
    <w:name w:val="Body Text 2"/>
    <w:basedOn w:val="Normal"/>
    <w:rsid w:val="00B80A66"/>
    <w:pPr>
      <w:spacing w:line="360" w:lineRule="auto"/>
      <w:jc w:val="both"/>
    </w:pPr>
    <w:rPr>
      <w:sz w:val="28"/>
      <w:lang w:val="es-ES_tradnl"/>
    </w:rPr>
  </w:style>
  <w:style w:type="paragraph" w:styleId="Encabezado">
    <w:name w:val="header"/>
    <w:basedOn w:val="Normal"/>
    <w:link w:val="EncabezadoCar"/>
    <w:uiPriority w:val="99"/>
    <w:rsid w:val="00B80A66"/>
    <w:pPr>
      <w:tabs>
        <w:tab w:val="center" w:pos="4252"/>
        <w:tab w:val="right" w:pos="8504"/>
      </w:tabs>
    </w:pPr>
  </w:style>
  <w:style w:type="character" w:customStyle="1" w:styleId="EncabezadoCar">
    <w:name w:val="Encabezado Car"/>
    <w:basedOn w:val="Fuentedeprrafopredeter"/>
    <w:link w:val="Encabezado"/>
    <w:uiPriority w:val="99"/>
    <w:rsid w:val="00F82AC0"/>
  </w:style>
  <w:style w:type="paragraph" w:styleId="Piedepgina">
    <w:name w:val="footer"/>
    <w:basedOn w:val="Normal"/>
    <w:link w:val="PiedepginaCar"/>
    <w:uiPriority w:val="99"/>
    <w:rsid w:val="00B80A66"/>
    <w:pPr>
      <w:tabs>
        <w:tab w:val="center" w:pos="4252"/>
        <w:tab w:val="right" w:pos="8504"/>
      </w:tabs>
    </w:pPr>
  </w:style>
  <w:style w:type="character" w:customStyle="1" w:styleId="PiedepginaCar">
    <w:name w:val="Pie de página Car"/>
    <w:basedOn w:val="Fuentedeprrafopredeter"/>
    <w:link w:val="Piedepgina"/>
    <w:uiPriority w:val="99"/>
    <w:rsid w:val="00727732"/>
    <w:rPr>
      <w:lang w:val="es-ES" w:eastAsia="es-ES"/>
    </w:rPr>
  </w:style>
  <w:style w:type="paragraph" w:styleId="Textodeglobo">
    <w:name w:val="Balloon Text"/>
    <w:basedOn w:val="Normal"/>
    <w:semiHidden/>
    <w:rsid w:val="00B80A66"/>
    <w:rPr>
      <w:rFonts w:ascii="Tahoma" w:hAnsi="Tahoma" w:cs="Tahoma"/>
      <w:sz w:val="16"/>
      <w:szCs w:val="16"/>
    </w:rPr>
  </w:style>
  <w:style w:type="paragraph" w:styleId="Prrafodelista">
    <w:name w:val="List Paragraph"/>
    <w:basedOn w:val="Normal"/>
    <w:uiPriority w:val="34"/>
    <w:qFormat/>
    <w:rsid w:val="001F0668"/>
    <w:pPr>
      <w:ind w:left="708"/>
    </w:pPr>
  </w:style>
  <w:style w:type="paragraph" w:styleId="Lista">
    <w:name w:val="List"/>
    <w:basedOn w:val="Normal"/>
    <w:rsid w:val="00DA15AD"/>
    <w:pPr>
      <w:ind w:left="283" w:hanging="283"/>
      <w:contextualSpacing/>
    </w:pPr>
  </w:style>
  <w:style w:type="paragraph" w:styleId="Encabezadodemensaje">
    <w:name w:val="Message Header"/>
    <w:basedOn w:val="Normal"/>
    <w:link w:val="EncabezadodemensajeCar"/>
    <w:rsid w:val="00DA15A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DA15AD"/>
    <w:rPr>
      <w:rFonts w:ascii="Cambria" w:eastAsia="Times New Roman" w:hAnsi="Cambria" w:cs="Times New Roman"/>
      <w:sz w:val="24"/>
      <w:szCs w:val="24"/>
      <w:shd w:val="pct20" w:color="auto" w:fill="auto"/>
      <w:lang w:val="es-ES" w:eastAsia="es-ES"/>
    </w:rPr>
  </w:style>
  <w:style w:type="paragraph" w:styleId="Listaconvietas2">
    <w:name w:val="List Bullet 2"/>
    <w:basedOn w:val="Normal"/>
    <w:rsid w:val="00DA15AD"/>
    <w:pPr>
      <w:numPr>
        <w:numId w:val="2"/>
      </w:numPr>
      <w:contextualSpacing/>
    </w:pPr>
  </w:style>
  <w:style w:type="paragraph" w:styleId="Textoindependienteprimerasangra">
    <w:name w:val="Body Text First Indent"/>
    <w:basedOn w:val="Textoindependiente"/>
    <w:link w:val="TextoindependienteprimerasangraCar"/>
    <w:rsid w:val="00DA15AD"/>
    <w:pPr>
      <w:spacing w:after="120"/>
      <w:ind w:firstLine="210"/>
    </w:pPr>
    <w:rPr>
      <w:sz w:val="20"/>
      <w:lang w:val="es-ES"/>
    </w:rPr>
  </w:style>
  <w:style w:type="character" w:customStyle="1" w:styleId="TextoindependienteprimerasangraCar">
    <w:name w:val="Texto independiente primera sangría Car"/>
    <w:basedOn w:val="TextoindependienteCar"/>
    <w:link w:val="Textoindependienteprimerasangra"/>
    <w:rsid w:val="00DA15AD"/>
    <w:rPr>
      <w:sz w:val="28"/>
      <w:lang w:val="es-ES" w:eastAsia="es-ES"/>
    </w:rPr>
  </w:style>
  <w:style w:type="paragraph" w:styleId="Mapadeldocumento">
    <w:name w:val="Document Map"/>
    <w:basedOn w:val="Normal"/>
    <w:link w:val="MapadeldocumentoCar"/>
    <w:rsid w:val="009A4D0D"/>
    <w:rPr>
      <w:rFonts w:ascii="Tahoma" w:hAnsi="Tahoma" w:cs="Tahoma"/>
      <w:sz w:val="16"/>
      <w:szCs w:val="16"/>
    </w:rPr>
  </w:style>
  <w:style w:type="character" w:customStyle="1" w:styleId="MapadeldocumentoCar">
    <w:name w:val="Mapa del documento Car"/>
    <w:basedOn w:val="Fuentedeprrafopredeter"/>
    <w:link w:val="Mapadeldocumento"/>
    <w:rsid w:val="009A4D0D"/>
    <w:rPr>
      <w:rFonts w:ascii="Tahoma" w:hAnsi="Tahoma" w:cs="Tahoma"/>
      <w:sz w:val="16"/>
      <w:szCs w:val="16"/>
      <w:lang w:val="es-ES" w:eastAsia="es-ES"/>
    </w:rPr>
  </w:style>
  <w:style w:type="table" w:styleId="Tablaconcuadrcula">
    <w:name w:val="Table Grid"/>
    <w:basedOn w:val="Tablanormal"/>
    <w:uiPriority w:val="59"/>
    <w:rsid w:val="00B42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B0DCF"/>
    <w:pPr>
      <w:spacing w:line="360" w:lineRule="auto"/>
      <w:jc w:val="center"/>
    </w:pPr>
    <w:rPr>
      <w:rFonts w:ascii="Arial" w:eastAsia="Calibri" w:hAnsi="Arial" w:cs="Arial"/>
      <w:b/>
      <w:szCs w:val="22"/>
      <w:lang w:eastAsia="en-US"/>
    </w:rPr>
  </w:style>
  <w:style w:type="character" w:customStyle="1" w:styleId="Style1Char">
    <w:name w:val="Style1 Char"/>
    <w:link w:val="Style1"/>
    <w:rsid w:val="008B0DCF"/>
    <w:rPr>
      <w:rFonts w:ascii="Arial" w:eastAsia="Calibri" w:hAnsi="Arial" w:cs="Arial"/>
      <w:b/>
      <w:szCs w:val="22"/>
      <w:lang w:eastAsia="en-US"/>
    </w:rPr>
  </w:style>
  <w:style w:type="paragraph" w:styleId="NormalWeb">
    <w:name w:val="Normal (Web)"/>
    <w:basedOn w:val="Normal"/>
    <w:uiPriority w:val="99"/>
    <w:unhideWhenUsed/>
    <w:rsid w:val="00FE68E6"/>
    <w:pPr>
      <w:spacing w:before="100" w:beforeAutospacing="1" w:after="100" w:afterAutospacing="1"/>
    </w:pPr>
    <w:rPr>
      <w:sz w:val="24"/>
      <w:szCs w:val="24"/>
    </w:rPr>
  </w:style>
  <w:style w:type="character" w:customStyle="1" w:styleId="May-NegySubr">
    <w:name w:val="May-Neg y Subr"/>
    <w:basedOn w:val="Fuentedeprrafopredeter"/>
    <w:uiPriority w:val="1"/>
    <w:rsid w:val="00591F17"/>
    <w:rPr>
      <w:rFonts w:ascii="Arial" w:hAnsi="Arial"/>
      <w:b/>
      <w:color w:val="auto"/>
      <w:sz w:val="20"/>
      <w:u w:val="single"/>
    </w:rPr>
  </w:style>
  <w:style w:type="character" w:styleId="Textodelmarcadordeposicin">
    <w:name w:val="Placeholder Text"/>
    <w:basedOn w:val="Fuentedeprrafopredeter"/>
    <w:uiPriority w:val="99"/>
    <w:semiHidden/>
    <w:rsid w:val="00591F17"/>
    <w:rPr>
      <w:color w:val="808080"/>
    </w:rPr>
  </w:style>
  <w:style w:type="character" w:customStyle="1" w:styleId="Estilo1">
    <w:name w:val="Estilo1"/>
    <w:basedOn w:val="Fuentedeprrafopredeter"/>
    <w:uiPriority w:val="1"/>
    <w:rsid w:val="00591F17"/>
    <w:rPr>
      <w:rFonts w:ascii="Arial" w:hAnsi="Arial"/>
      <w:b/>
      <w:caps/>
      <w:color w:val="auto"/>
      <w:sz w:val="20"/>
      <w:u w:val="single"/>
    </w:rPr>
  </w:style>
  <w:style w:type="character" w:styleId="Hipervnculo">
    <w:name w:val="Hyperlink"/>
    <w:basedOn w:val="Fuentedeprrafopredeter"/>
    <w:uiPriority w:val="99"/>
    <w:unhideWhenUsed/>
    <w:rsid w:val="00C71792"/>
    <w:rPr>
      <w:color w:val="0563C1" w:themeColor="hyperlink"/>
      <w:u w:val="single"/>
    </w:rPr>
  </w:style>
  <w:style w:type="paragraph" w:styleId="Listaconvietas3">
    <w:name w:val="List Bullet 3"/>
    <w:basedOn w:val="Normal"/>
    <w:unhideWhenUsed/>
    <w:rsid w:val="00264475"/>
    <w:pPr>
      <w:numPr>
        <w:numId w:val="3"/>
      </w:numPr>
      <w:contextualSpacing/>
    </w:pPr>
  </w:style>
  <w:style w:type="paragraph" w:styleId="Sangradetextonormal">
    <w:name w:val="Body Text Indent"/>
    <w:basedOn w:val="Normal"/>
    <w:link w:val="SangradetextonormalCar"/>
    <w:semiHidden/>
    <w:unhideWhenUsed/>
    <w:rsid w:val="00264475"/>
    <w:pPr>
      <w:spacing w:after="120"/>
      <w:ind w:left="283"/>
    </w:pPr>
  </w:style>
  <w:style w:type="character" w:customStyle="1" w:styleId="SangradetextonormalCar">
    <w:name w:val="Sangría de texto normal Car"/>
    <w:basedOn w:val="Fuentedeprrafopredeter"/>
    <w:link w:val="Sangradetextonormal"/>
    <w:semiHidden/>
    <w:rsid w:val="00264475"/>
  </w:style>
  <w:style w:type="paragraph" w:styleId="Textoindependienteprimerasangra2">
    <w:name w:val="Body Text First Indent 2"/>
    <w:basedOn w:val="Sangradetextonormal"/>
    <w:link w:val="Textoindependienteprimerasangra2Car"/>
    <w:unhideWhenUsed/>
    <w:rsid w:val="00264475"/>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264475"/>
  </w:style>
  <w:style w:type="paragraph" w:customStyle="1" w:styleId="Standard">
    <w:name w:val="Standard"/>
    <w:rsid w:val="00A82401"/>
    <w:pPr>
      <w:suppressAutoHyphens/>
      <w:autoSpaceDN w:val="0"/>
      <w:textAlignment w:val="baseline"/>
    </w:pPr>
    <w:rPr>
      <w:rFonts w:eastAsia="Calibri"/>
      <w:kern w:val="3"/>
      <w:sz w:val="24"/>
      <w:lang w:eastAsia="zh-CN"/>
    </w:rPr>
  </w:style>
  <w:style w:type="paragraph" w:styleId="Sangra2detindependiente">
    <w:name w:val="Body Text Indent 2"/>
    <w:basedOn w:val="Normal"/>
    <w:link w:val="Sangra2detindependienteCar"/>
    <w:uiPriority w:val="99"/>
    <w:semiHidden/>
    <w:unhideWhenUsed/>
    <w:rsid w:val="00A82401"/>
    <w:pPr>
      <w:spacing w:after="120" w:line="480" w:lineRule="auto"/>
      <w:ind w:left="283"/>
    </w:pPr>
    <w:rPr>
      <w:rFonts w:ascii="Calibri" w:eastAsia="Calibri" w:hAnsi="Calibri" w:cs="Calibri"/>
      <w:sz w:val="22"/>
      <w:szCs w:val="22"/>
      <w:lang w:val="es-CL" w:eastAsia="en-US"/>
    </w:rPr>
  </w:style>
  <w:style w:type="character" w:customStyle="1" w:styleId="Sangra2detindependienteCar">
    <w:name w:val="Sangría 2 de t. independiente Car"/>
    <w:basedOn w:val="Fuentedeprrafopredeter"/>
    <w:link w:val="Sangra2detindependiente"/>
    <w:uiPriority w:val="99"/>
    <w:semiHidden/>
    <w:rsid w:val="00A82401"/>
    <w:rPr>
      <w:rFonts w:ascii="Calibri" w:eastAsia="Calibri" w:hAnsi="Calibri" w:cs="Calibri"/>
      <w:sz w:val="22"/>
      <w:szCs w:val="22"/>
      <w:lang w:val="es-CL" w:eastAsia="en-US"/>
    </w:rPr>
  </w:style>
  <w:style w:type="table" w:customStyle="1" w:styleId="TableNormal">
    <w:name w:val="Table Normal"/>
    <w:uiPriority w:val="2"/>
    <w:semiHidden/>
    <w:unhideWhenUsed/>
    <w:qFormat/>
    <w:rsid w:val="005733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73381"/>
    <w:pPr>
      <w:widowControl w:val="0"/>
      <w:autoSpaceDE w:val="0"/>
      <w:autoSpaceDN w:val="0"/>
    </w:pPr>
    <w:rPr>
      <w:rFonts w:ascii="Calibri" w:eastAsia="Calibri" w:hAnsi="Calibri" w:cs="Calibri"/>
      <w:sz w:val="22"/>
      <w:szCs w:val="22"/>
      <w:lang w:val="es-CL" w:eastAsia="es-CL" w:bidi="es-CL"/>
    </w:rPr>
  </w:style>
  <w:style w:type="paragraph" w:customStyle="1" w:styleId="Default">
    <w:name w:val="Default"/>
    <w:rsid w:val="00A37205"/>
    <w:pPr>
      <w:autoSpaceDE w:val="0"/>
      <w:autoSpaceDN w:val="0"/>
      <w:adjustRightInd w:val="0"/>
    </w:pPr>
    <w:rPr>
      <w:rFonts w:ascii="Arial" w:eastAsia="Calibri" w:hAnsi="Arial" w:cs="Arial"/>
      <w:color w:val="000000"/>
      <w:sz w:val="24"/>
      <w:szCs w:val="24"/>
      <w:lang w:val="es-CL" w:eastAsia="en-US"/>
    </w:rPr>
  </w:style>
  <w:style w:type="character" w:styleId="Hipervnculovisitado">
    <w:name w:val="FollowedHyperlink"/>
    <w:basedOn w:val="Fuentedeprrafopredeter"/>
    <w:uiPriority w:val="99"/>
    <w:semiHidden/>
    <w:unhideWhenUsed/>
    <w:rsid w:val="00EB6182"/>
    <w:rPr>
      <w:color w:val="954F72"/>
      <w:u w:val="single"/>
    </w:rPr>
  </w:style>
  <w:style w:type="paragraph" w:customStyle="1" w:styleId="msonormal0">
    <w:name w:val="msonormal"/>
    <w:basedOn w:val="Normal"/>
    <w:rsid w:val="00EB6182"/>
    <w:pPr>
      <w:spacing w:before="100" w:beforeAutospacing="1" w:after="100" w:afterAutospacing="1"/>
    </w:pPr>
    <w:rPr>
      <w:sz w:val="24"/>
      <w:szCs w:val="24"/>
      <w:lang w:val="es-CL" w:eastAsia="es-CL"/>
    </w:rPr>
  </w:style>
  <w:style w:type="paragraph" w:customStyle="1" w:styleId="font5">
    <w:name w:val="font5"/>
    <w:basedOn w:val="Normal"/>
    <w:rsid w:val="00EB6182"/>
    <w:pPr>
      <w:spacing w:before="100" w:beforeAutospacing="1" w:after="100" w:afterAutospacing="1"/>
    </w:pPr>
    <w:rPr>
      <w:rFonts w:ascii="Tahoma" w:hAnsi="Tahoma" w:cs="Tahoma"/>
      <w:color w:val="000000"/>
      <w:sz w:val="18"/>
      <w:szCs w:val="18"/>
      <w:lang w:val="es-CL" w:eastAsia="es-CL"/>
    </w:rPr>
  </w:style>
  <w:style w:type="paragraph" w:customStyle="1" w:styleId="font6">
    <w:name w:val="font6"/>
    <w:basedOn w:val="Normal"/>
    <w:rsid w:val="00EB6182"/>
    <w:pPr>
      <w:spacing w:before="100" w:beforeAutospacing="1" w:after="100" w:afterAutospacing="1"/>
    </w:pPr>
    <w:rPr>
      <w:rFonts w:ascii="Tahoma" w:hAnsi="Tahoma" w:cs="Tahoma"/>
      <w:b/>
      <w:bCs/>
      <w:color w:val="000000"/>
      <w:sz w:val="18"/>
      <w:szCs w:val="18"/>
      <w:lang w:val="es-CL" w:eastAsia="es-CL"/>
    </w:rPr>
  </w:style>
  <w:style w:type="paragraph" w:customStyle="1" w:styleId="xl65">
    <w:name w:val="xl65"/>
    <w:basedOn w:val="Normal"/>
    <w:rsid w:val="00EB6182"/>
    <w:pPr>
      <w:spacing w:before="100" w:beforeAutospacing="1" w:after="100" w:afterAutospacing="1"/>
      <w:textAlignment w:val="center"/>
    </w:pPr>
    <w:rPr>
      <w:sz w:val="24"/>
      <w:szCs w:val="24"/>
      <w:lang w:val="es-CL" w:eastAsia="es-CL"/>
    </w:rPr>
  </w:style>
  <w:style w:type="paragraph" w:customStyle="1" w:styleId="xl66">
    <w:name w:val="xl66"/>
    <w:basedOn w:val="Normal"/>
    <w:rsid w:val="00EB61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es-CL" w:eastAsia="es-CL"/>
    </w:rPr>
  </w:style>
  <w:style w:type="paragraph" w:customStyle="1" w:styleId="xl67">
    <w:name w:val="xl67"/>
    <w:basedOn w:val="Normal"/>
    <w:rsid w:val="00EB61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sz w:val="24"/>
      <w:szCs w:val="24"/>
      <w:u w:val="single"/>
      <w:lang w:val="es-CL" w:eastAsia="es-CL"/>
    </w:rPr>
  </w:style>
  <w:style w:type="paragraph" w:customStyle="1" w:styleId="xl68">
    <w:name w:val="xl68"/>
    <w:basedOn w:val="Normal"/>
    <w:rsid w:val="00EB618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sz w:val="24"/>
      <w:szCs w:val="24"/>
      <w:lang w:val="es-CL" w:eastAsia="es-CL"/>
    </w:rPr>
  </w:style>
  <w:style w:type="paragraph" w:customStyle="1" w:styleId="xl69">
    <w:name w:val="xl69"/>
    <w:basedOn w:val="Normal"/>
    <w:rsid w:val="00EB618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sz w:val="24"/>
      <w:szCs w:val="24"/>
      <w:lang w:val="es-CL" w:eastAsia="es-CL"/>
    </w:rPr>
  </w:style>
  <w:style w:type="paragraph" w:customStyle="1" w:styleId="xl70">
    <w:name w:val="xl70"/>
    <w:basedOn w:val="Normal"/>
    <w:rsid w:val="00EB6182"/>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es-CL" w:eastAsia="es-CL"/>
    </w:rPr>
  </w:style>
  <w:style w:type="paragraph" w:customStyle="1" w:styleId="xl71">
    <w:name w:val="xl71"/>
    <w:basedOn w:val="Normal"/>
    <w:rsid w:val="00EB6182"/>
    <w:pPr>
      <w:pBdr>
        <w:left w:val="single" w:sz="4" w:space="0" w:color="auto"/>
        <w:right w:val="single" w:sz="4" w:space="0" w:color="auto"/>
      </w:pBdr>
      <w:spacing w:before="100" w:beforeAutospacing="1" w:after="100" w:afterAutospacing="1"/>
      <w:textAlignment w:val="center"/>
    </w:pPr>
    <w:rPr>
      <w:sz w:val="24"/>
      <w:szCs w:val="24"/>
      <w:lang w:val="es-CL" w:eastAsia="es-CL"/>
    </w:rPr>
  </w:style>
  <w:style w:type="paragraph" w:customStyle="1" w:styleId="xl72">
    <w:name w:val="xl72"/>
    <w:basedOn w:val="Normal"/>
    <w:rsid w:val="00EB6182"/>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s-CL" w:eastAsia="es-CL"/>
    </w:rPr>
  </w:style>
  <w:style w:type="paragraph" w:customStyle="1" w:styleId="xl73">
    <w:name w:val="xl73"/>
    <w:basedOn w:val="Normal"/>
    <w:rsid w:val="00EB6182"/>
    <w:pPr>
      <w:pBdr>
        <w:top w:val="single" w:sz="4" w:space="0" w:color="auto"/>
        <w:right w:val="single" w:sz="4" w:space="0" w:color="auto"/>
      </w:pBdr>
      <w:spacing w:before="100" w:beforeAutospacing="1" w:after="100" w:afterAutospacing="1"/>
      <w:textAlignment w:val="center"/>
    </w:pPr>
    <w:rPr>
      <w:sz w:val="24"/>
      <w:szCs w:val="24"/>
      <w:lang w:val="es-CL" w:eastAsia="es-CL"/>
    </w:rPr>
  </w:style>
  <w:style w:type="paragraph" w:customStyle="1" w:styleId="xl74">
    <w:name w:val="xl74"/>
    <w:basedOn w:val="Normal"/>
    <w:rsid w:val="00EB6182"/>
    <w:pPr>
      <w:pBdr>
        <w:right w:val="single" w:sz="4" w:space="0" w:color="auto"/>
      </w:pBdr>
      <w:spacing w:before="100" w:beforeAutospacing="1" w:after="100" w:afterAutospacing="1"/>
      <w:textAlignment w:val="center"/>
    </w:pPr>
    <w:rPr>
      <w:sz w:val="24"/>
      <w:szCs w:val="24"/>
      <w:lang w:val="es-CL" w:eastAsia="es-CL"/>
    </w:rPr>
  </w:style>
  <w:style w:type="paragraph" w:customStyle="1" w:styleId="xl75">
    <w:name w:val="xl75"/>
    <w:basedOn w:val="Normal"/>
    <w:rsid w:val="00EB6182"/>
    <w:pPr>
      <w:pBdr>
        <w:bottom w:val="single" w:sz="4" w:space="0" w:color="auto"/>
        <w:right w:val="single" w:sz="4" w:space="0" w:color="auto"/>
      </w:pBdr>
      <w:spacing w:before="100" w:beforeAutospacing="1" w:after="100" w:afterAutospacing="1"/>
      <w:textAlignment w:val="center"/>
    </w:pPr>
    <w:rPr>
      <w:sz w:val="24"/>
      <w:szCs w:val="24"/>
      <w:lang w:val="es-CL" w:eastAsia="es-CL"/>
    </w:rPr>
  </w:style>
  <w:style w:type="character" w:styleId="Textoennegrita">
    <w:name w:val="Strong"/>
    <w:basedOn w:val="Fuentedeprrafopredeter"/>
    <w:uiPriority w:val="22"/>
    <w:qFormat/>
    <w:rsid w:val="00112D23"/>
    <w:rPr>
      <w:b/>
      <w:bCs/>
    </w:rPr>
  </w:style>
  <w:style w:type="character" w:customStyle="1" w:styleId="il">
    <w:name w:val="il"/>
    <w:basedOn w:val="Fuentedeprrafopredeter"/>
    <w:rsid w:val="00766225"/>
  </w:style>
  <w:style w:type="character" w:customStyle="1" w:styleId="Ttulo7Car">
    <w:name w:val="Título 7 Car"/>
    <w:basedOn w:val="Fuentedeprrafopredeter"/>
    <w:link w:val="Ttulo7"/>
    <w:uiPriority w:val="9"/>
    <w:semiHidden/>
    <w:rsid w:val="007F254C"/>
    <w:rPr>
      <w:rFonts w:asciiTheme="majorHAnsi" w:eastAsiaTheme="majorEastAsia" w:hAnsiTheme="majorHAnsi" w:cstheme="majorBidi"/>
      <w:b/>
      <w:bCs/>
      <w:color w:val="70AD47" w:themeColor="accent6"/>
      <w:sz w:val="21"/>
      <w:szCs w:val="21"/>
      <w:lang w:val="es-CL" w:eastAsia="en-US"/>
    </w:rPr>
  </w:style>
  <w:style w:type="character" w:customStyle="1" w:styleId="Ttulo8Car">
    <w:name w:val="Título 8 Car"/>
    <w:basedOn w:val="Fuentedeprrafopredeter"/>
    <w:link w:val="Ttulo8"/>
    <w:uiPriority w:val="9"/>
    <w:semiHidden/>
    <w:rsid w:val="007F254C"/>
    <w:rPr>
      <w:rFonts w:asciiTheme="majorHAnsi" w:eastAsiaTheme="majorEastAsia" w:hAnsiTheme="majorHAnsi" w:cstheme="majorBidi"/>
      <w:b/>
      <w:bCs/>
      <w:i/>
      <w:iCs/>
      <w:color w:val="70AD47" w:themeColor="accent6"/>
      <w:lang w:val="es-CL" w:eastAsia="en-US"/>
    </w:rPr>
  </w:style>
  <w:style w:type="character" w:customStyle="1" w:styleId="Ttulo9Car">
    <w:name w:val="Título 9 Car"/>
    <w:basedOn w:val="Fuentedeprrafopredeter"/>
    <w:link w:val="Ttulo9"/>
    <w:uiPriority w:val="9"/>
    <w:semiHidden/>
    <w:rsid w:val="007F254C"/>
    <w:rPr>
      <w:rFonts w:asciiTheme="majorHAnsi" w:eastAsiaTheme="majorEastAsia" w:hAnsiTheme="majorHAnsi" w:cstheme="majorBidi"/>
      <w:i/>
      <w:iCs/>
      <w:color w:val="70AD47" w:themeColor="accent6"/>
      <w:lang w:val="es-CL" w:eastAsia="en-US"/>
    </w:rPr>
  </w:style>
  <w:style w:type="character" w:customStyle="1" w:styleId="TtuloCar">
    <w:name w:val="Título Car"/>
    <w:basedOn w:val="Fuentedeprrafopredeter"/>
    <w:link w:val="Ttulo"/>
    <w:uiPriority w:val="10"/>
    <w:rsid w:val="007F254C"/>
    <w:rPr>
      <w:rFonts w:asciiTheme="majorHAnsi" w:eastAsiaTheme="majorEastAsia" w:hAnsiTheme="majorHAnsi" w:cstheme="majorBidi"/>
      <w:color w:val="262626" w:themeColor="text1" w:themeTint="D9"/>
      <w:spacing w:val="-15"/>
      <w:sz w:val="96"/>
      <w:szCs w:val="96"/>
      <w:lang w:val="es-CL" w:eastAsia="en-US"/>
    </w:rPr>
  </w:style>
  <w:style w:type="paragraph" w:styleId="Ttulo">
    <w:name w:val="Title"/>
    <w:basedOn w:val="Normal"/>
    <w:next w:val="Normal"/>
    <w:link w:val="TtuloCar"/>
    <w:uiPriority w:val="10"/>
    <w:qFormat/>
    <w:rsid w:val="007F254C"/>
    <w:pPr>
      <w:contextualSpacing/>
    </w:pPr>
    <w:rPr>
      <w:rFonts w:asciiTheme="majorHAnsi" w:eastAsiaTheme="majorEastAsia" w:hAnsiTheme="majorHAnsi" w:cstheme="majorBidi"/>
      <w:color w:val="262626" w:themeColor="text1" w:themeTint="D9"/>
      <w:spacing w:val="-15"/>
      <w:sz w:val="96"/>
      <w:szCs w:val="96"/>
      <w:lang w:val="es-CL" w:eastAsia="en-US"/>
    </w:rPr>
  </w:style>
  <w:style w:type="character" w:customStyle="1" w:styleId="SubttuloCar">
    <w:name w:val="Subtítulo Car"/>
    <w:basedOn w:val="Fuentedeprrafopredeter"/>
    <w:link w:val="Subttulo"/>
    <w:uiPriority w:val="11"/>
    <w:rsid w:val="007F254C"/>
    <w:rPr>
      <w:rFonts w:asciiTheme="majorHAnsi" w:eastAsiaTheme="majorEastAsia" w:hAnsiTheme="majorHAnsi" w:cstheme="majorBidi"/>
      <w:sz w:val="30"/>
      <w:szCs w:val="30"/>
      <w:lang w:val="es-CL" w:eastAsia="en-US"/>
    </w:rPr>
  </w:style>
  <w:style w:type="paragraph" w:styleId="Subttulo">
    <w:name w:val="Subtitle"/>
    <w:basedOn w:val="Normal"/>
    <w:next w:val="Normal"/>
    <w:link w:val="SubttuloCar"/>
    <w:uiPriority w:val="11"/>
    <w:qFormat/>
    <w:rsid w:val="007F254C"/>
    <w:pPr>
      <w:numPr>
        <w:ilvl w:val="1"/>
      </w:numPr>
      <w:spacing w:after="200"/>
    </w:pPr>
    <w:rPr>
      <w:rFonts w:asciiTheme="majorHAnsi" w:eastAsiaTheme="majorEastAsia" w:hAnsiTheme="majorHAnsi" w:cstheme="majorBidi"/>
      <w:sz w:val="30"/>
      <w:szCs w:val="30"/>
      <w:lang w:val="es-CL" w:eastAsia="en-US"/>
    </w:rPr>
  </w:style>
  <w:style w:type="character" w:customStyle="1" w:styleId="CitaCar">
    <w:name w:val="Cita Car"/>
    <w:basedOn w:val="Fuentedeprrafopredeter"/>
    <w:link w:val="Cita"/>
    <w:uiPriority w:val="29"/>
    <w:rsid w:val="007F254C"/>
    <w:rPr>
      <w:rFonts w:asciiTheme="minorHAnsi" w:eastAsiaTheme="minorEastAsia" w:hAnsiTheme="minorHAnsi" w:cstheme="minorBidi"/>
      <w:i/>
      <w:iCs/>
      <w:color w:val="262626" w:themeColor="text1" w:themeTint="D9"/>
      <w:sz w:val="21"/>
      <w:szCs w:val="21"/>
      <w:lang w:val="es-CL" w:eastAsia="en-US"/>
    </w:rPr>
  </w:style>
  <w:style w:type="paragraph" w:styleId="Cita">
    <w:name w:val="Quote"/>
    <w:basedOn w:val="Normal"/>
    <w:next w:val="Normal"/>
    <w:link w:val="CitaCar"/>
    <w:uiPriority w:val="29"/>
    <w:qFormat/>
    <w:rsid w:val="007F254C"/>
    <w:pPr>
      <w:spacing w:before="160" w:after="200" w:line="288" w:lineRule="auto"/>
      <w:ind w:left="720" w:right="720"/>
      <w:jc w:val="center"/>
    </w:pPr>
    <w:rPr>
      <w:rFonts w:asciiTheme="minorHAnsi" w:eastAsiaTheme="minorEastAsia" w:hAnsiTheme="minorHAnsi" w:cstheme="minorBidi"/>
      <w:i/>
      <w:iCs/>
      <w:color w:val="262626" w:themeColor="text1" w:themeTint="D9"/>
      <w:sz w:val="21"/>
      <w:szCs w:val="21"/>
      <w:lang w:val="es-CL" w:eastAsia="en-US"/>
    </w:rPr>
  </w:style>
  <w:style w:type="character" w:customStyle="1" w:styleId="CitadestacadaCar">
    <w:name w:val="Cita destacada Car"/>
    <w:basedOn w:val="Fuentedeprrafopredeter"/>
    <w:link w:val="Citadestacada"/>
    <w:uiPriority w:val="30"/>
    <w:rsid w:val="007F254C"/>
    <w:rPr>
      <w:rFonts w:asciiTheme="majorHAnsi" w:eastAsiaTheme="majorEastAsia" w:hAnsiTheme="majorHAnsi" w:cstheme="majorBidi"/>
      <w:i/>
      <w:iCs/>
      <w:color w:val="70AD47" w:themeColor="accent6"/>
      <w:sz w:val="32"/>
      <w:szCs w:val="32"/>
      <w:lang w:val="es-CL" w:eastAsia="en-US"/>
    </w:rPr>
  </w:style>
  <w:style w:type="paragraph" w:styleId="Citadestacada">
    <w:name w:val="Intense Quote"/>
    <w:basedOn w:val="Normal"/>
    <w:next w:val="Normal"/>
    <w:link w:val="CitadestacadaCar"/>
    <w:uiPriority w:val="30"/>
    <w:qFormat/>
    <w:rsid w:val="007F254C"/>
    <w:pPr>
      <w:spacing w:before="160" w:after="160" w:line="264" w:lineRule="auto"/>
      <w:ind w:left="720" w:right="720"/>
      <w:jc w:val="center"/>
    </w:pPr>
    <w:rPr>
      <w:rFonts w:asciiTheme="majorHAnsi" w:eastAsiaTheme="majorEastAsia" w:hAnsiTheme="majorHAnsi" w:cstheme="majorBidi"/>
      <w:i/>
      <w:iCs/>
      <w:color w:val="70AD47" w:themeColor="accent6"/>
      <w:sz w:val="32"/>
      <w:szCs w:val="32"/>
      <w:lang w:val="es-CL" w:eastAsia="en-US"/>
    </w:rPr>
  </w:style>
  <w:style w:type="character" w:styleId="Refdecomentario">
    <w:name w:val="annotation reference"/>
    <w:basedOn w:val="Fuentedeprrafopredeter"/>
    <w:semiHidden/>
    <w:unhideWhenUsed/>
    <w:rsid w:val="0090071E"/>
    <w:rPr>
      <w:sz w:val="16"/>
      <w:szCs w:val="16"/>
    </w:rPr>
  </w:style>
  <w:style w:type="paragraph" w:styleId="Textocomentario">
    <w:name w:val="annotation text"/>
    <w:basedOn w:val="Normal"/>
    <w:link w:val="TextocomentarioCar"/>
    <w:semiHidden/>
    <w:unhideWhenUsed/>
    <w:rsid w:val="0090071E"/>
  </w:style>
  <w:style w:type="character" w:customStyle="1" w:styleId="TextocomentarioCar">
    <w:name w:val="Texto comentario Car"/>
    <w:basedOn w:val="Fuentedeprrafopredeter"/>
    <w:link w:val="Textocomentario"/>
    <w:semiHidden/>
    <w:rsid w:val="0090071E"/>
  </w:style>
  <w:style w:type="paragraph" w:styleId="Asuntodelcomentario">
    <w:name w:val="annotation subject"/>
    <w:basedOn w:val="Textocomentario"/>
    <w:next w:val="Textocomentario"/>
    <w:link w:val="AsuntodelcomentarioCar"/>
    <w:semiHidden/>
    <w:unhideWhenUsed/>
    <w:rsid w:val="0090071E"/>
    <w:rPr>
      <w:b/>
      <w:bCs/>
    </w:rPr>
  </w:style>
  <w:style w:type="character" w:customStyle="1" w:styleId="AsuntodelcomentarioCar">
    <w:name w:val="Asunto del comentario Car"/>
    <w:basedOn w:val="TextocomentarioCar"/>
    <w:link w:val="Asuntodelcomentario"/>
    <w:semiHidden/>
    <w:rsid w:val="0090071E"/>
    <w:rPr>
      <w:b/>
      <w:bCs/>
    </w:rPr>
  </w:style>
  <w:style w:type="paragraph" w:customStyle="1" w:styleId="TableContents">
    <w:name w:val="Table Contents"/>
    <w:basedOn w:val="Standard"/>
    <w:rsid w:val="00E56658"/>
    <w:pPr>
      <w:suppressLineNumbers/>
    </w:pPr>
    <w:rPr>
      <w:rFonts w:ascii="Liberation Serif" w:eastAsia="NSimSun" w:hAnsi="Liberation Serif" w:cs="Lucida Sans"/>
      <w:szCs w:val="24"/>
      <w:lang w:val="es-CL"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8478">
      <w:bodyDiv w:val="1"/>
      <w:marLeft w:val="0"/>
      <w:marRight w:val="0"/>
      <w:marTop w:val="0"/>
      <w:marBottom w:val="0"/>
      <w:divBdr>
        <w:top w:val="none" w:sz="0" w:space="0" w:color="auto"/>
        <w:left w:val="none" w:sz="0" w:space="0" w:color="auto"/>
        <w:bottom w:val="none" w:sz="0" w:space="0" w:color="auto"/>
        <w:right w:val="none" w:sz="0" w:space="0" w:color="auto"/>
      </w:divBdr>
      <w:divsChild>
        <w:div w:id="52698820">
          <w:marLeft w:val="0"/>
          <w:marRight w:val="0"/>
          <w:marTop w:val="0"/>
          <w:marBottom w:val="0"/>
          <w:divBdr>
            <w:top w:val="none" w:sz="0" w:space="0" w:color="auto"/>
            <w:left w:val="none" w:sz="0" w:space="0" w:color="auto"/>
            <w:bottom w:val="none" w:sz="0" w:space="0" w:color="auto"/>
            <w:right w:val="none" w:sz="0" w:space="0" w:color="auto"/>
          </w:divBdr>
        </w:div>
        <w:div w:id="744305381">
          <w:marLeft w:val="0"/>
          <w:marRight w:val="0"/>
          <w:marTop w:val="0"/>
          <w:marBottom w:val="0"/>
          <w:divBdr>
            <w:top w:val="none" w:sz="0" w:space="0" w:color="auto"/>
            <w:left w:val="none" w:sz="0" w:space="0" w:color="auto"/>
            <w:bottom w:val="none" w:sz="0" w:space="0" w:color="auto"/>
            <w:right w:val="none" w:sz="0" w:space="0" w:color="auto"/>
          </w:divBdr>
        </w:div>
        <w:div w:id="1060137023">
          <w:marLeft w:val="0"/>
          <w:marRight w:val="0"/>
          <w:marTop w:val="0"/>
          <w:marBottom w:val="0"/>
          <w:divBdr>
            <w:top w:val="none" w:sz="0" w:space="0" w:color="auto"/>
            <w:left w:val="none" w:sz="0" w:space="0" w:color="auto"/>
            <w:bottom w:val="none" w:sz="0" w:space="0" w:color="auto"/>
            <w:right w:val="none" w:sz="0" w:space="0" w:color="auto"/>
          </w:divBdr>
        </w:div>
        <w:div w:id="1320109206">
          <w:marLeft w:val="0"/>
          <w:marRight w:val="0"/>
          <w:marTop w:val="0"/>
          <w:marBottom w:val="0"/>
          <w:divBdr>
            <w:top w:val="none" w:sz="0" w:space="0" w:color="auto"/>
            <w:left w:val="none" w:sz="0" w:space="0" w:color="auto"/>
            <w:bottom w:val="none" w:sz="0" w:space="0" w:color="auto"/>
            <w:right w:val="none" w:sz="0" w:space="0" w:color="auto"/>
          </w:divBdr>
        </w:div>
        <w:div w:id="1321614913">
          <w:marLeft w:val="0"/>
          <w:marRight w:val="0"/>
          <w:marTop w:val="0"/>
          <w:marBottom w:val="0"/>
          <w:divBdr>
            <w:top w:val="none" w:sz="0" w:space="0" w:color="auto"/>
            <w:left w:val="none" w:sz="0" w:space="0" w:color="auto"/>
            <w:bottom w:val="none" w:sz="0" w:space="0" w:color="auto"/>
            <w:right w:val="none" w:sz="0" w:space="0" w:color="auto"/>
          </w:divBdr>
        </w:div>
        <w:div w:id="1378969170">
          <w:marLeft w:val="0"/>
          <w:marRight w:val="0"/>
          <w:marTop w:val="0"/>
          <w:marBottom w:val="0"/>
          <w:divBdr>
            <w:top w:val="none" w:sz="0" w:space="0" w:color="auto"/>
            <w:left w:val="none" w:sz="0" w:space="0" w:color="auto"/>
            <w:bottom w:val="none" w:sz="0" w:space="0" w:color="auto"/>
            <w:right w:val="none" w:sz="0" w:space="0" w:color="auto"/>
          </w:divBdr>
        </w:div>
        <w:div w:id="1397362988">
          <w:marLeft w:val="0"/>
          <w:marRight w:val="0"/>
          <w:marTop w:val="0"/>
          <w:marBottom w:val="0"/>
          <w:divBdr>
            <w:top w:val="none" w:sz="0" w:space="0" w:color="auto"/>
            <w:left w:val="none" w:sz="0" w:space="0" w:color="auto"/>
            <w:bottom w:val="none" w:sz="0" w:space="0" w:color="auto"/>
            <w:right w:val="none" w:sz="0" w:space="0" w:color="auto"/>
          </w:divBdr>
        </w:div>
        <w:div w:id="1398241900">
          <w:marLeft w:val="0"/>
          <w:marRight w:val="0"/>
          <w:marTop w:val="0"/>
          <w:marBottom w:val="0"/>
          <w:divBdr>
            <w:top w:val="none" w:sz="0" w:space="0" w:color="auto"/>
            <w:left w:val="none" w:sz="0" w:space="0" w:color="auto"/>
            <w:bottom w:val="none" w:sz="0" w:space="0" w:color="auto"/>
            <w:right w:val="none" w:sz="0" w:space="0" w:color="auto"/>
          </w:divBdr>
        </w:div>
        <w:div w:id="1486899797">
          <w:marLeft w:val="0"/>
          <w:marRight w:val="0"/>
          <w:marTop w:val="0"/>
          <w:marBottom w:val="0"/>
          <w:divBdr>
            <w:top w:val="none" w:sz="0" w:space="0" w:color="auto"/>
            <w:left w:val="none" w:sz="0" w:space="0" w:color="auto"/>
            <w:bottom w:val="none" w:sz="0" w:space="0" w:color="auto"/>
            <w:right w:val="none" w:sz="0" w:space="0" w:color="auto"/>
          </w:divBdr>
        </w:div>
        <w:div w:id="1634754211">
          <w:marLeft w:val="0"/>
          <w:marRight w:val="0"/>
          <w:marTop w:val="0"/>
          <w:marBottom w:val="0"/>
          <w:divBdr>
            <w:top w:val="none" w:sz="0" w:space="0" w:color="auto"/>
            <w:left w:val="none" w:sz="0" w:space="0" w:color="auto"/>
            <w:bottom w:val="none" w:sz="0" w:space="0" w:color="auto"/>
            <w:right w:val="none" w:sz="0" w:space="0" w:color="auto"/>
          </w:divBdr>
        </w:div>
        <w:div w:id="1680086083">
          <w:marLeft w:val="0"/>
          <w:marRight w:val="0"/>
          <w:marTop w:val="0"/>
          <w:marBottom w:val="0"/>
          <w:divBdr>
            <w:top w:val="none" w:sz="0" w:space="0" w:color="auto"/>
            <w:left w:val="none" w:sz="0" w:space="0" w:color="auto"/>
            <w:bottom w:val="none" w:sz="0" w:space="0" w:color="auto"/>
            <w:right w:val="none" w:sz="0" w:space="0" w:color="auto"/>
          </w:divBdr>
        </w:div>
        <w:div w:id="2119373220">
          <w:marLeft w:val="0"/>
          <w:marRight w:val="0"/>
          <w:marTop w:val="0"/>
          <w:marBottom w:val="0"/>
          <w:divBdr>
            <w:top w:val="none" w:sz="0" w:space="0" w:color="auto"/>
            <w:left w:val="none" w:sz="0" w:space="0" w:color="auto"/>
            <w:bottom w:val="none" w:sz="0" w:space="0" w:color="auto"/>
            <w:right w:val="none" w:sz="0" w:space="0" w:color="auto"/>
          </w:divBdr>
        </w:div>
      </w:divsChild>
    </w:div>
    <w:div w:id="41834251">
      <w:bodyDiv w:val="1"/>
      <w:marLeft w:val="0"/>
      <w:marRight w:val="0"/>
      <w:marTop w:val="0"/>
      <w:marBottom w:val="0"/>
      <w:divBdr>
        <w:top w:val="none" w:sz="0" w:space="0" w:color="auto"/>
        <w:left w:val="none" w:sz="0" w:space="0" w:color="auto"/>
        <w:bottom w:val="none" w:sz="0" w:space="0" w:color="auto"/>
        <w:right w:val="none" w:sz="0" w:space="0" w:color="auto"/>
      </w:divBdr>
      <w:divsChild>
        <w:div w:id="1758554503">
          <w:marLeft w:val="0"/>
          <w:marRight w:val="0"/>
          <w:marTop w:val="0"/>
          <w:marBottom w:val="0"/>
          <w:divBdr>
            <w:top w:val="none" w:sz="0" w:space="0" w:color="auto"/>
            <w:left w:val="none" w:sz="0" w:space="0" w:color="auto"/>
            <w:bottom w:val="none" w:sz="0" w:space="0" w:color="auto"/>
            <w:right w:val="none" w:sz="0" w:space="0" w:color="auto"/>
          </w:divBdr>
        </w:div>
      </w:divsChild>
    </w:div>
    <w:div w:id="73867616">
      <w:bodyDiv w:val="1"/>
      <w:marLeft w:val="0"/>
      <w:marRight w:val="0"/>
      <w:marTop w:val="0"/>
      <w:marBottom w:val="0"/>
      <w:divBdr>
        <w:top w:val="none" w:sz="0" w:space="0" w:color="auto"/>
        <w:left w:val="none" w:sz="0" w:space="0" w:color="auto"/>
        <w:bottom w:val="none" w:sz="0" w:space="0" w:color="auto"/>
        <w:right w:val="none" w:sz="0" w:space="0" w:color="auto"/>
      </w:divBdr>
    </w:div>
    <w:div w:id="83457058">
      <w:bodyDiv w:val="1"/>
      <w:marLeft w:val="0"/>
      <w:marRight w:val="0"/>
      <w:marTop w:val="0"/>
      <w:marBottom w:val="0"/>
      <w:divBdr>
        <w:top w:val="none" w:sz="0" w:space="0" w:color="auto"/>
        <w:left w:val="none" w:sz="0" w:space="0" w:color="auto"/>
        <w:bottom w:val="none" w:sz="0" w:space="0" w:color="auto"/>
        <w:right w:val="none" w:sz="0" w:space="0" w:color="auto"/>
      </w:divBdr>
      <w:divsChild>
        <w:div w:id="16393725">
          <w:marLeft w:val="0"/>
          <w:marRight w:val="0"/>
          <w:marTop w:val="0"/>
          <w:marBottom w:val="0"/>
          <w:divBdr>
            <w:top w:val="none" w:sz="0" w:space="0" w:color="auto"/>
            <w:left w:val="none" w:sz="0" w:space="0" w:color="auto"/>
            <w:bottom w:val="none" w:sz="0" w:space="0" w:color="auto"/>
            <w:right w:val="none" w:sz="0" w:space="0" w:color="auto"/>
          </w:divBdr>
        </w:div>
        <w:div w:id="574127560">
          <w:marLeft w:val="0"/>
          <w:marRight w:val="0"/>
          <w:marTop w:val="0"/>
          <w:marBottom w:val="0"/>
          <w:divBdr>
            <w:top w:val="none" w:sz="0" w:space="0" w:color="auto"/>
            <w:left w:val="none" w:sz="0" w:space="0" w:color="auto"/>
            <w:bottom w:val="none" w:sz="0" w:space="0" w:color="auto"/>
            <w:right w:val="none" w:sz="0" w:space="0" w:color="auto"/>
          </w:divBdr>
        </w:div>
        <w:div w:id="841893400">
          <w:marLeft w:val="0"/>
          <w:marRight w:val="0"/>
          <w:marTop w:val="0"/>
          <w:marBottom w:val="0"/>
          <w:divBdr>
            <w:top w:val="none" w:sz="0" w:space="0" w:color="auto"/>
            <w:left w:val="none" w:sz="0" w:space="0" w:color="auto"/>
            <w:bottom w:val="none" w:sz="0" w:space="0" w:color="auto"/>
            <w:right w:val="none" w:sz="0" w:space="0" w:color="auto"/>
          </w:divBdr>
        </w:div>
        <w:div w:id="1090125959">
          <w:marLeft w:val="0"/>
          <w:marRight w:val="0"/>
          <w:marTop w:val="0"/>
          <w:marBottom w:val="0"/>
          <w:divBdr>
            <w:top w:val="none" w:sz="0" w:space="0" w:color="auto"/>
            <w:left w:val="none" w:sz="0" w:space="0" w:color="auto"/>
            <w:bottom w:val="none" w:sz="0" w:space="0" w:color="auto"/>
            <w:right w:val="none" w:sz="0" w:space="0" w:color="auto"/>
          </w:divBdr>
        </w:div>
        <w:div w:id="1148741990">
          <w:marLeft w:val="0"/>
          <w:marRight w:val="0"/>
          <w:marTop w:val="0"/>
          <w:marBottom w:val="0"/>
          <w:divBdr>
            <w:top w:val="none" w:sz="0" w:space="0" w:color="auto"/>
            <w:left w:val="none" w:sz="0" w:space="0" w:color="auto"/>
            <w:bottom w:val="none" w:sz="0" w:space="0" w:color="auto"/>
            <w:right w:val="none" w:sz="0" w:space="0" w:color="auto"/>
          </w:divBdr>
        </w:div>
        <w:div w:id="1231043990">
          <w:marLeft w:val="0"/>
          <w:marRight w:val="0"/>
          <w:marTop w:val="0"/>
          <w:marBottom w:val="0"/>
          <w:divBdr>
            <w:top w:val="none" w:sz="0" w:space="0" w:color="auto"/>
            <w:left w:val="none" w:sz="0" w:space="0" w:color="auto"/>
            <w:bottom w:val="none" w:sz="0" w:space="0" w:color="auto"/>
            <w:right w:val="none" w:sz="0" w:space="0" w:color="auto"/>
          </w:divBdr>
        </w:div>
        <w:div w:id="1248685683">
          <w:marLeft w:val="0"/>
          <w:marRight w:val="0"/>
          <w:marTop w:val="0"/>
          <w:marBottom w:val="0"/>
          <w:divBdr>
            <w:top w:val="none" w:sz="0" w:space="0" w:color="auto"/>
            <w:left w:val="none" w:sz="0" w:space="0" w:color="auto"/>
            <w:bottom w:val="none" w:sz="0" w:space="0" w:color="auto"/>
            <w:right w:val="none" w:sz="0" w:space="0" w:color="auto"/>
          </w:divBdr>
        </w:div>
        <w:div w:id="1293248310">
          <w:marLeft w:val="0"/>
          <w:marRight w:val="0"/>
          <w:marTop w:val="0"/>
          <w:marBottom w:val="0"/>
          <w:divBdr>
            <w:top w:val="none" w:sz="0" w:space="0" w:color="auto"/>
            <w:left w:val="none" w:sz="0" w:space="0" w:color="auto"/>
            <w:bottom w:val="none" w:sz="0" w:space="0" w:color="auto"/>
            <w:right w:val="none" w:sz="0" w:space="0" w:color="auto"/>
          </w:divBdr>
        </w:div>
        <w:div w:id="1702240380">
          <w:marLeft w:val="0"/>
          <w:marRight w:val="0"/>
          <w:marTop w:val="0"/>
          <w:marBottom w:val="0"/>
          <w:divBdr>
            <w:top w:val="none" w:sz="0" w:space="0" w:color="auto"/>
            <w:left w:val="none" w:sz="0" w:space="0" w:color="auto"/>
            <w:bottom w:val="none" w:sz="0" w:space="0" w:color="auto"/>
            <w:right w:val="none" w:sz="0" w:space="0" w:color="auto"/>
          </w:divBdr>
        </w:div>
        <w:div w:id="1858735200">
          <w:marLeft w:val="0"/>
          <w:marRight w:val="0"/>
          <w:marTop w:val="0"/>
          <w:marBottom w:val="0"/>
          <w:divBdr>
            <w:top w:val="none" w:sz="0" w:space="0" w:color="auto"/>
            <w:left w:val="none" w:sz="0" w:space="0" w:color="auto"/>
            <w:bottom w:val="none" w:sz="0" w:space="0" w:color="auto"/>
            <w:right w:val="none" w:sz="0" w:space="0" w:color="auto"/>
          </w:divBdr>
        </w:div>
      </w:divsChild>
    </w:div>
    <w:div w:id="141312645">
      <w:bodyDiv w:val="1"/>
      <w:marLeft w:val="0"/>
      <w:marRight w:val="0"/>
      <w:marTop w:val="0"/>
      <w:marBottom w:val="0"/>
      <w:divBdr>
        <w:top w:val="none" w:sz="0" w:space="0" w:color="auto"/>
        <w:left w:val="none" w:sz="0" w:space="0" w:color="auto"/>
        <w:bottom w:val="none" w:sz="0" w:space="0" w:color="auto"/>
        <w:right w:val="none" w:sz="0" w:space="0" w:color="auto"/>
      </w:divBdr>
    </w:div>
    <w:div w:id="152067882">
      <w:bodyDiv w:val="1"/>
      <w:marLeft w:val="0"/>
      <w:marRight w:val="0"/>
      <w:marTop w:val="0"/>
      <w:marBottom w:val="0"/>
      <w:divBdr>
        <w:top w:val="none" w:sz="0" w:space="0" w:color="auto"/>
        <w:left w:val="none" w:sz="0" w:space="0" w:color="auto"/>
        <w:bottom w:val="none" w:sz="0" w:space="0" w:color="auto"/>
        <w:right w:val="none" w:sz="0" w:space="0" w:color="auto"/>
      </w:divBdr>
      <w:divsChild>
        <w:div w:id="193661816">
          <w:marLeft w:val="0"/>
          <w:marRight w:val="0"/>
          <w:marTop w:val="0"/>
          <w:marBottom w:val="0"/>
          <w:divBdr>
            <w:top w:val="none" w:sz="0" w:space="0" w:color="auto"/>
            <w:left w:val="none" w:sz="0" w:space="0" w:color="auto"/>
            <w:bottom w:val="none" w:sz="0" w:space="0" w:color="auto"/>
            <w:right w:val="none" w:sz="0" w:space="0" w:color="auto"/>
          </w:divBdr>
        </w:div>
        <w:div w:id="588386405">
          <w:marLeft w:val="0"/>
          <w:marRight w:val="0"/>
          <w:marTop w:val="0"/>
          <w:marBottom w:val="0"/>
          <w:divBdr>
            <w:top w:val="none" w:sz="0" w:space="0" w:color="auto"/>
            <w:left w:val="none" w:sz="0" w:space="0" w:color="auto"/>
            <w:bottom w:val="none" w:sz="0" w:space="0" w:color="auto"/>
            <w:right w:val="none" w:sz="0" w:space="0" w:color="auto"/>
          </w:divBdr>
        </w:div>
      </w:divsChild>
    </w:div>
    <w:div w:id="218053021">
      <w:bodyDiv w:val="1"/>
      <w:marLeft w:val="0"/>
      <w:marRight w:val="0"/>
      <w:marTop w:val="0"/>
      <w:marBottom w:val="0"/>
      <w:divBdr>
        <w:top w:val="none" w:sz="0" w:space="0" w:color="auto"/>
        <w:left w:val="none" w:sz="0" w:space="0" w:color="auto"/>
        <w:bottom w:val="none" w:sz="0" w:space="0" w:color="auto"/>
        <w:right w:val="none" w:sz="0" w:space="0" w:color="auto"/>
      </w:divBdr>
    </w:div>
    <w:div w:id="225995118">
      <w:bodyDiv w:val="1"/>
      <w:marLeft w:val="0"/>
      <w:marRight w:val="0"/>
      <w:marTop w:val="0"/>
      <w:marBottom w:val="0"/>
      <w:divBdr>
        <w:top w:val="none" w:sz="0" w:space="0" w:color="auto"/>
        <w:left w:val="none" w:sz="0" w:space="0" w:color="auto"/>
        <w:bottom w:val="none" w:sz="0" w:space="0" w:color="auto"/>
        <w:right w:val="none" w:sz="0" w:space="0" w:color="auto"/>
      </w:divBdr>
    </w:div>
    <w:div w:id="227228832">
      <w:bodyDiv w:val="1"/>
      <w:marLeft w:val="0"/>
      <w:marRight w:val="0"/>
      <w:marTop w:val="0"/>
      <w:marBottom w:val="0"/>
      <w:divBdr>
        <w:top w:val="none" w:sz="0" w:space="0" w:color="auto"/>
        <w:left w:val="none" w:sz="0" w:space="0" w:color="auto"/>
        <w:bottom w:val="none" w:sz="0" w:space="0" w:color="auto"/>
        <w:right w:val="none" w:sz="0" w:space="0" w:color="auto"/>
      </w:divBdr>
    </w:div>
    <w:div w:id="297686065">
      <w:bodyDiv w:val="1"/>
      <w:marLeft w:val="0"/>
      <w:marRight w:val="0"/>
      <w:marTop w:val="0"/>
      <w:marBottom w:val="0"/>
      <w:divBdr>
        <w:top w:val="none" w:sz="0" w:space="0" w:color="auto"/>
        <w:left w:val="none" w:sz="0" w:space="0" w:color="auto"/>
        <w:bottom w:val="none" w:sz="0" w:space="0" w:color="auto"/>
        <w:right w:val="none" w:sz="0" w:space="0" w:color="auto"/>
      </w:divBdr>
      <w:divsChild>
        <w:div w:id="53551417">
          <w:marLeft w:val="0"/>
          <w:marRight w:val="0"/>
          <w:marTop w:val="0"/>
          <w:marBottom w:val="0"/>
          <w:divBdr>
            <w:top w:val="none" w:sz="0" w:space="0" w:color="auto"/>
            <w:left w:val="none" w:sz="0" w:space="0" w:color="auto"/>
            <w:bottom w:val="none" w:sz="0" w:space="0" w:color="auto"/>
            <w:right w:val="none" w:sz="0" w:space="0" w:color="auto"/>
          </w:divBdr>
        </w:div>
        <w:div w:id="1677265424">
          <w:marLeft w:val="0"/>
          <w:marRight w:val="0"/>
          <w:marTop w:val="0"/>
          <w:marBottom w:val="0"/>
          <w:divBdr>
            <w:top w:val="none" w:sz="0" w:space="0" w:color="auto"/>
            <w:left w:val="none" w:sz="0" w:space="0" w:color="auto"/>
            <w:bottom w:val="none" w:sz="0" w:space="0" w:color="auto"/>
            <w:right w:val="none" w:sz="0" w:space="0" w:color="auto"/>
          </w:divBdr>
        </w:div>
      </w:divsChild>
    </w:div>
    <w:div w:id="298657210">
      <w:bodyDiv w:val="1"/>
      <w:marLeft w:val="0"/>
      <w:marRight w:val="0"/>
      <w:marTop w:val="0"/>
      <w:marBottom w:val="0"/>
      <w:divBdr>
        <w:top w:val="none" w:sz="0" w:space="0" w:color="auto"/>
        <w:left w:val="none" w:sz="0" w:space="0" w:color="auto"/>
        <w:bottom w:val="none" w:sz="0" w:space="0" w:color="auto"/>
        <w:right w:val="none" w:sz="0" w:space="0" w:color="auto"/>
      </w:divBdr>
    </w:div>
    <w:div w:id="343409154">
      <w:bodyDiv w:val="1"/>
      <w:marLeft w:val="0"/>
      <w:marRight w:val="0"/>
      <w:marTop w:val="0"/>
      <w:marBottom w:val="0"/>
      <w:divBdr>
        <w:top w:val="none" w:sz="0" w:space="0" w:color="auto"/>
        <w:left w:val="none" w:sz="0" w:space="0" w:color="auto"/>
        <w:bottom w:val="none" w:sz="0" w:space="0" w:color="auto"/>
        <w:right w:val="none" w:sz="0" w:space="0" w:color="auto"/>
      </w:divBdr>
      <w:divsChild>
        <w:div w:id="57943580">
          <w:marLeft w:val="0"/>
          <w:marRight w:val="0"/>
          <w:marTop w:val="0"/>
          <w:marBottom w:val="0"/>
          <w:divBdr>
            <w:top w:val="none" w:sz="0" w:space="0" w:color="auto"/>
            <w:left w:val="none" w:sz="0" w:space="0" w:color="auto"/>
            <w:bottom w:val="none" w:sz="0" w:space="0" w:color="auto"/>
            <w:right w:val="none" w:sz="0" w:space="0" w:color="auto"/>
          </w:divBdr>
          <w:divsChild>
            <w:div w:id="26981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66211">
      <w:bodyDiv w:val="1"/>
      <w:marLeft w:val="0"/>
      <w:marRight w:val="0"/>
      <w:marTop w:val="0"/>
      <w:marBottom w:val="0"/>
      <w:divBdr>
        <w:top w:val="none" w:sz="0" w:space="0" w:color="auto"/>
        <w:left w:val="none" w:sz="0" w:space="0" w:color="auto"/>
        <w:bottom w:val="none" w:sz="0" w:space="0" w:color="auto"/>
        <w:right w:val="none" w:sz="0" w:space="0" w:color="auto"/>
      </w:divBdr>
    </w:div>
    <w:div w:id="439758031">
      <w:bodyDiv w:val="1"/>
      <w:marLeft w:val="0"/>
      <w:marRight w:val="0"/>
      <w:marTop w:val="0"/>
      <w:marBottom w:val="0"/>
      <w:divBdr>
        <w:top w:val="none" w:sz="0" w:space="0" w:color="auto"/>
        <w:left w:val="none" w:sz="0" w:space="0" w:color="auto"/>
        <w:bottom w:val="none" w:sz="0" w:space="0" w:color="auto"/>
        <w:right w:val="none" w:sz="0" w:space="0" w:color="auto"/>
      </w:divBdr>
    </w:div>
    <w:div w:id="469788451">
      <w:bodyDiv w:val="1"/>
      <w:marLeft w:val="0"/>
      <w:marRight w:val="0"/>
      <w:marTop w:val="0"/>
      <w:marBottom w:val="0"/>
      <w:divBdr>
        <w:top w:val="none" w:sz="0" w:space="0" w:color="auto"/>
        <w:left w:val="none" w:sz="0" w:space="0" w:color="auto"/>
        <w:bottom w:val="none" w:sz="0" w:space="0" w:color="auto"/>
        <w:right w:val="none" w:sz="0" w:space="0" w:color="auto"/>
      </w:divBdr>
      <w:divsChild>
        <w:div w:id="103892875">
          <w:marLeft w:val="0"/>
          <w:marRight w:val="0"/>
          <w:marTop w:val="0"/>
          <w:marBottom w:val="0"/>
          <w:divBdr>
            <w:top w:val="none" w:sz="0" w:space="0" w:color="auto"/>
            <w:left w:val="none" w:sz="0" w:space="0" w:color="auto"/>
            <w:bottom w:val="none" w:sz="0" w:space="0" w:color="auto"/>
            <w:right w:val="none" w:sz="0" w:space="0" w:color="auto"/>
          </w:divBdr>
        </w:div>
        <w:div w:id="856967971">
          <w:marLeft w:val="0"/>
          <w:marRight w:val="0"/>
          <w:marTop w:val="0"/>
          <w:marBottom w:val="0"/>
          <w:divBdr>
            <w:top w:val="none" w:sz="0" w:space="0" w:color="auto"/>
            <w:left w:val="none" w:sz="0" w:space="0" w:color="auto"/>
            <w:bottom w:val="none" w:sz="0" w:space="0" w:color="auto"/>
            <w:right w:val="none" w:sz="0" w:space="0" w:color="auto"/>
          </w:divBdr>
        </w:div>
        <w:div w:id="1923760376">
          <w:marLeft w:val="0"/>
          <w:marRight w:val="0"/>
          <w:marTop w:val="0"/>
          <w:marBottom w:val="0"/>
          <w:divBdr>
            <w:top w:val="none" w:sz="0" w:space="0" w:color="auto"/>
            <w:left w:val="none" w:sz="0" w:space="0" w:color="auto"/>
            <w:bottom w:val="none" w:sz="0" w:space="0" w:color="auto"/>
            <w:right w:val="none" w:sz="0" w:space="0" w:color="auto"/>
          </w:divBdr>
        </w:div>
      </w:divsChild>
    </w:div>
    <w:div w:id="614408557">
      <w:bodyDiv w:val="1"/>
      <w:marLeft w:val="0"/>
      <w:marRight w:val="0"/>
      <w:marTop w:val="0"/>
      <w:marBottom w:val="0"/>
      <w:divBdr>
        <w:top w:val="none" w:sz="0" w:space="0" w:color="auto"/>
        <w:left w:val="none" w:sz="0" w:space="0" w:color="auto"/>
        <w:bottom w:val="none" w:sz="0" w:space="0" w:color="auto"/>
        <w:right w:val="none" w:sz="0" w:space="0" w:color="auto"/>
      </w:divBdr>
      <w:divsChild>
        <w:div w:id="212889691">
          <w:marLeft w:val="0"/>
          <w:marRight w:val="0"/>
          <w:marTop w:val="0"/>
          <w:marBottom w:val="0"/>
          <w:divBdr>
            <w:top w:val="none" w:sz="0" w:space="0" w:color="auto"/>
            <w:left w:val="none" w:sz="0" w:space="0" w:color="auto"/>
            <w:bottom w:val="none" w:sz="0" w:space="0" w:color="auto"/>
            <w:right w:val="none" w:sz="0" w:space="0" w:color="auto"/>
          </w:divBdr>
        </w:div>
        <w:div w:id="248462523">
          <w:marLeft w:val="0"/>
          <w:marRight w:val="0"/>
          <w:marTop w:val="0"/>
          <w:marBottom w:val="0"/>
          <w:divBdr>
            <w:top w:val="none" w:sz="0" w:space="0" w:color="auto"/>
            <w:left w:val="none" w:sz="0" w:space="0" w:color="auto"/>
            <w:bottom w:val="none" w:sz="0" w:space="0" w:color="auto"/>
            <w:right w:val="none" w:sz="0" w:space="0" w:color="auto"/>
          </w:divBdr>
        </w:div>
        <w:div w:id="284894516">
          <w:marLeft w:val="0"/>
          <w:marRight w:val="0"/>
          <w:marTop w:val="0"/>
          <w:marBottom w:val="0"/>
          <w:divBdr>
            <w:top w:val="none" w:sz="0" w:space="0" w:color="auto"/>
            <w:left w:val="none" w:sz="0" w:space="0" w:color="auto"/>
            <w:bottom w:val="none" w:sz="0" w:space="0" w:color="auto"/>
            <w:right w:val="none" w:sz="0" w:space="0" w:color="auto"/>
          </w:divBdr>
        </w:div>
        <w:div w:id="319315640">
          <w:marLeft w:val="0"/>
          <w:marRight w:val="0"/>
          <w:marTop w:val="0"/>
          <w:marBottom w:val="0"/>
          <w:divBdr>
            <w:top w:val="none" w:sz="0" w:space="0" w:color="auto"/>
            <w:left w:val="none" w:sz="0" w:space="0" w:color="auto"/>
            <w:bottom w:val="none" w:sz="0" w:space="0" w:color="auto"/>
            <w:right w:val="none" w:sz="0" w:space="0" w:color="auto"/>
          </w:divBdr>
        </w:div>
        <w:div w:id="377359973">
          <w:marLeft w:val="0"/>
          <w:marRight w:val="0"/>
          <w:marTop w:val="0"/>
          <w:marBottom w:val="0"/>
          <w:divBdr>
            <w:top w:val="none" w:sz="0" w:space="0" w:color="auto"/>
            <w:left w:val="none" w:sz="0" w:space="0" w:color="auto"/>
            <w:bottom w:val="none" w:sz="0" w:space="0" w:color="auto"/>
            <w:right w:val="none" w:sz="0" w:space="0" w:color="auto"/>
          </w:divBdr>
        </w:div>
        <w:div w:id="664627001">
          <w:marLeft w:val="0"/>
          <w:marRight w:val="0"/>
          <w:marTop w:val="0"/>
          <w:marBottom w:val="0"/>
          <w:divBdr>
            <w:top w:val="none" w:sz="0" w:space="0" w:color="auto"/>
            <w:left w:val="none" w:sz="0" w:space="0" w:color="auto"/>
            <w:bottom w:val="none" w:sz="0" w:space="0" w:color="auto"/>
            <w:right w:val="none" w:sz="0" w:space="0" w:color="auto"/>
          </w:divBdr>
        </w:div>
        <w:div w:id="681856756">
          <w:marLeft w:val="0"/>
          <w:marRight w:val="0"/>
          <w:marTop w:val="0"/>
          <w:marBottom w:val="0"/>
          <w:divBdr>
            <w:top w:val="none" w:sz="0" w:space="0" w:color="auto"/>
            <w:left w:val="none" w:sz="0" w:space="0" w:color="auto"/>
            <w:bottom w:val="none" w:sz="0" w:space="0" w:color="auto"/>
            <w:right w:val="none" w:sz="0" w:space="0" w:color="auto"/>
          </w:divBdr>
        </w:div>
        <w:div w:id="902104017">
          <w:marLeft w:val="0"/>
          <w:marRight w:val="0"/>
          <w:marTop w:val="0"/>
          <w:marBottom w:val="0"/>
          <w:divBdr>
            <w:top w:val="none" w:sz="0" w:space="0" w:color="auto"/>
            <w:left w:val="none" w:sz="0" w:space="0" w:color="auto"/>
            <w:bottom w:val="none" w:sz="0" w:space="0" w:color="auto"/>
            <w:right w:val="none" w:sz="0" w:space="0" w:color="auto"/>
          </w:divBdr>
        </w:div>
        <w:div w:id="977615287">
          <w:marLeft w:val="0"/>
          <w:marRight w:val="0"/>
          <w:marTop w:val="0"/>
          <w:marBottom w:val="0"/>
          <w:divBdr>
            <w:top w:val="none" w:sz="0" w:space="0" w:color="auto"/>
            <w:left w:val="none" w:sz="0" w:space="0" w:color="auto"/>
            <w:bottom w:val="none" w:sz="0" w:space="0" w:color="auto"/>
            <w:right w:val="none" w:sz="0" w:space="0" w:color="auto"/>
          </w:divBdr>
        </w:div>
        <w:div w:id="1032069859">
          <w:marLeft w:val="0"/>
          <w:marRight w:val="0"/>
          <w:marTop w:val="0"/>
          <w:marBottom w:val="0"/>
          <w:divBdr>
            <w:top w:val="none" w:sz="0" w:space="0" w:color="auto"/>
            <w:left w:val="none" w:sz="0" w:space="0" w:color="auto"/>
            <w:bottom w:val="none" w:sz="0" w:space="0" w:color="auto"/>
            <w:right w:val="none" w:sz="0" w:space="0" w:color="auto"/>
          </w:divBdr>
        </w:div>
        <w:div w:id="1078600258">
          <w:marLeft w:val="0"/>
          <w:marRight w:val="0"/>
          <w:marTop w:val="0"/>
          <w:marBottom w:val="0"/>
          <w:divBdr>
            <w:top w:val="none" w:sz="0" w:space="0" w:color="auto"/>
            <w:left w:val="none" w:sz="0" w:space="0" w:color="auto"/>
            <w:bottom w:val="none" w:sz="0" w:space="0" w:color="auto"/>
            <w:right w:val="none" w:sz="0" w:space="0" w:color="auto"/>
          </w:divBdr>
        </w:div>
        <w:div w:id="1252541011">
          <w:marLeft w:val="0"/>
          <w:marRight w:val="0"/>
          <w:marTop w:val="0"/>
          <w:marBottom w:val="0"/>
          <w:divBdr>
            <w:top w:val="none" w:sz="0" w:space="0" w:color="auto"/>
            <w:left w:val="none" w:sz="0" w:space="0" w:color="auto"/>
            <w:bottom w:val="none" w:sz="0" w:space="0" w:color="auto"/>
            <w:right w:val="none" w:sz="0" w:space="0" w:color="auto"/>
          </w:divBdr>
        </w:div>
        <w:div w:id="1254432693">
          <w:marLeft w:val="0"/>
          <w:marRight w:val="0"/>
          <w:marTop w:val="0"/>
          <w:marBottom w:val="0"/>
          <w:divBdr>
            <w:top w:val="none" w:sz="0" w:space="0" w:color="auto"/>
            <w:left w:val="none" w:sz="0" w:space="0" w:color="auto"/>
            <w:bottom w:val="none" w:sz="0" w:space="0" w:color="auto"/>
            <w:right w:val="none" w:sz="0" w:space="0" w:color="auto"/>
          </w:divBdr>
        </w:div>
        <w:div w:id="1283805433">
          <w:marLeft w:val="0"/>
          <w:marRight w:val="0"/>
          <w:marTop w:val="0"/>
          <w:marBottom w:val="0"/>
          <w:divBdr>
            <w:top w:val="none" w:sz="0" w:space="0" w:color="auto"/>
            <w:left w:val="none" w:sz="0" w:space="0" w:color="auto"/>
            <w:bottom w:val="none" w:sz="0" w:space="0" w:color="auto"/>
            <w:right w:val="none" w:sz="0" w:space="0" w:color="auto"/>
          </w:divBdr>
        </w:div>
        <w:div w:id="1412577335">
          <w:marLeft w:val="0"/>
          <w:marRight w:val="0"/>
          <w:marTop w:val="0"/>
          <w:marBottom w:val="0"/>
          <w:divBdr>
            <w:top w:val="none" w:sz="0" w:space="0" w:color="auto"/>
            <w:left w:val="none" w:sz="0" w:space="0" w:color="auto"/>
            <w:bottom w:val="none" w:sz="0" w:space="0" w:color="auto"/>
            <w:right w:val="none" w:sz="0" w:space="0" w:color="auto"/>
          </w:divBdr>
        </w:div>
        <w:div w:id="1537693587">
          <w:marLeft w:val="0"/>
          <w:marRight w:val="0"/>
          <w:marTop w:val="0"/>
          <w:marBottom w:val="0"/>
          <w:divBdr>
            <w:top w:val="none" w:sz="0" w:space="0" w:color="auto"/>
            <w:left w:val="none" w:sz="0" w:space="0" w:color="auto"/>
            <w:bottom w:val="none" w:sz="0" w:space="0" w:color="auto"/>
            <w:right w:val="none" w:sz="0" w:space="0" w:color="auto"/>
          </w:divBdr>
        </w:div>
        <w:div w:id="1598442415">
          <w:marLeft w:val="0"/>
          <w:marRight w:val="0"/>
          <w:marTop w:val="0"/>
          <w:marBottom w:val="0"/>
          <w:divBdr>
            <w:top w:val="none" w:sz="0" w:space="0" w:color="auto"/>
            <w:left w:val="none" w:sz="0" w:space="0" w:color="auto"/>
            <w:bottom w:val="none" w:sz="0" w:space="0" w:color="auto"/>
            <w:right w:val="none" w:sz="0" w:space="0" w:color="auto"/>
          </w:divBdr>
        </w:div>
        <w:div w:id="1628466374">
          <w:marLeft w:val="0"/>
          <w:marRight w:val="0"/>
          <w:marTop w:val="0"/>
          <w:marBottom w:val="0"/>
          <w:divBdr>
            <w:top w:val="none" w:sz="0" w:space="0" w:color="auto"/>
            <w:left w:val="none" w:sz="0" w:space="0" w:color="auto"/>
            <w:bottom w:val="none" w:sz="0" w:space="0" w:color="auto"/>
            <w:right w:val="none" w:sz="0" w:space="0" w:color="auto"/>
          </w:divBdr>
        </w:div>
        <w:div w:id="1648776535">
          <w:marLeft w:val="0"/>
          <w:marRight w:val="0"/>
          <w:marTop w:val="0"/>
          <w:marBottom w:val="0"/>
          <w:divBdr>
            <w:top w:val="none" w:sz="0" w:space="0" w:color="auto"/>
            <w:left w:val="none" w:sz="0" w:space="0" w:color="auto"/>
            <w:bottom w:val="none" w:sz="0" w:space="0" w:color="auto"/>
            <w:right w:val="none" w:sz="0" w:space="0" w:color="auto"/>
          </w:divBdr>
        </w:div>
        <w:div w:id="1703825444">
          <w:marLeft w:val="0"/>
          <w:marRight w:val="0"/>
          <w:marTop w:val="0"/>
          <w:marBottom w:val="0"/>
          <w:divBdr>
            <w:top w:val="none" w:sz="0" w:space="0" w:color="auto"/>
            <w:left w:val="none" w:sz="0" w:space="0" w:color="auto"/>
            <w:bottom w:val="none" w:sz="0" w:space="0" w:color="auto"/>
            <w:right w:val="none" w:sz="0" w:space="0" w:color="auto"/>
          </w:divBdr>
        </w:div>
        <w:div w:id="1880514225">
          <w:marLeft w:val="0"/>
          <w:marRight w:val="0"/>
          <w:marTop w:val="0"/>
          <w:marBottom w:val="0"/>
          <w:divBdr>
            <w:top w:val="none" w:sz="0" w:space="0" w:color="auto"/>
            <w:left w:val="none" w:sz="0" w:space="0" w:color="auto"/>
            <w:bottom w:val="none" w:sz="0" w:space="0" w:color="auto"/>
            <w:right w:val="none" w:sz="0" w:space="0" w:color="auto"/>
          </w:divBdr>
        </w:div>
        <w:div w:id="1901163996">
          <w:marLeft w:val="0"/>
          <w:marRight w:val="0"/>
          <w:marTop w:val="0"/>
          <w:marBottom w:val="0"/>
          <w:divBdr>
            <w:top w:val="none" w:sz="0" w:space="0" w:color="auto"/>
            <w:left w:val="none" w:sz="0" w:space="0" w:color="auto"/>
            <w:bottom w:val="none" w:sz="0" w:space="0" w:color="auto"/>
            <w:right w:val="none" w:sz="0" w:space="0" w:color="auto"/>
          </w:divBdr>
        </w:div>
        <w:div w:id="1936011433">
          <w:marLeft w:val="0"/>
          <w:marRight w:val="0"/>
          <w:marTop w:val="0"/>
          <w:marBottom w:val="0"/>
          <w:divBdr>
            <w:top w:val="none" w:sz="0" w:space="0" w:color="auto"/>
            <w:left w:val="none" w:sz="0" w:space="0" w:color="auto"/>
            <w:bottom w:val="none" w:sz="0" w:space="0" w:color="auto"/>
            <w:right w:val="none" w:sz="0" w:space="0" w:color="auto"/>
          </w:divBdr>
        </w:div>
        <w:div w:id="2009097107">
          <w:marLeft w:val="0"/>
          <w:marRight w:val="0"/>
          <w:marTop w:val="0"/>
          <w:marBottom w:val="0"/>
          <w:divBdr>
            <w:top w:val="none" w:sz="0" w:space="0" w:color="auto"/>
            <w:left w:val="none" w:sz="0" w:space="0" w:color="auto"/>
            <w:bottom w:val="none" w:sz="0" w:space="0" w:color="auto"/>
            <w:right w:val="none" w:sz="0" w:space="0" w:color="auto"/>
          </w:divBdr>
        </w:div>
        <w:div w:id="2032680328">
          <w:marLeft w:val="0"/>
          <w:marRight w:val="0"/>
          <w:marTop w:val="0"/>
          <w:marBottom w:val="0"/>
          <w:divBdr>
            <w:top w:val="none" w:sz="0" w:space="0" w:color="auto"/>
            <w:left w:val="none" w:sz="0" w:space="0" w:color="auto"/>
            <w:bottom w:val="none" w:sz="0" w:space="0" w:color="auto"/>
            <w:right w:val="none" w:sz="0" w:space="0" w:color="auto"/>
          </w:divBdr>
        </w:div>
        <w:div w:id="2072338274">
          <w:marLeft w:val="0"/>
          <w:marRight w:val="0"/>
          <w:marTop w:val="0"/>
          <w:marBottom w:val="0"/>
          <w:divBdr>
            <w:top w:val="none" w:sz="0" w:space="0" w:color="auto"/>
            <w:left w:val="none" w:sz="0" w:space="0" w:color="auto"/>
            <w:bottom w:val="none" w:sz="0" w:space="0" w:color="auto"/>
            <w:right w:val="none" w:sz="0" w:space="0" w:color="auto"/>
          </w:divBdr>
        </w:div>
      </w:divsChild>
    </w:div>
    <w:div w:id="665478752">
      <w:bodyDiv w:val="1"/>
      <w:marLeft w:val="0"/>
      <w:marRight w:val="0"/>
      <w:marTop w:val="0"/>
      <w:marBottom w:val="0"/>
      <w:divBdr>
        <w:top w:val="none" w:sz="0" w:space="0" w:color="auto"/>
        <w:left w:val="none" w:sz="0" w:space="0" w:color="auto"/>
        <w:bottom w:val="none" w:sz="0" w:space="0" w:color="auto"/>
        <w:right w:val="none" w:sz="0" w:space="0" w:color="auto"/>
      </w:divBdr>
    </w:div>
    <w:div w:id="718893122">
      <w:bodyDiv w:val="1"/>
      <w:marLeft w:val="0"/>
      <w:marRight w:val="0"/>
      <w:marTop w:val="0"/>
      <w:marBottom w:val="0"/>
      <w:divBdr>
        <w:top w:val="none" w:sz="0" w:space="0" w:color="auto"/>
        <w:left w:val="none" w:sz="0" w:space="0" w:color="auto"/>
        <w:bottom w:val="none" w:sz="0" w:space="0" w:color="auto"/>
        <w:right w:val="none" w:sz="0" w:space="0" w:color="auto"/>
      </w:divBdr>
    </w:div>
    <w:div w:id="738482479">
      <w:bodyDiv w:val="1"/>
      <w:marLeft w:val="0"/>
      <w:marRight w:val="0"/>
      <w:marTop w:val="0"/>
      <w:marBottom w:val="0"/>
      <w:divBdr>
        <w:top w:val="none" w:sz="0" w:space="0" w:color="auto"/>
        <w:left w:val="none" w:sz="0" w:space="0" w:color="auto"/>
        <w:bottom w:val="none" w:sz="0" w:space="0" w:color="auto"/>
        <w:right w:val="none" w:sz="0" w:space="0" w:color="auto"/>
      </w:divBdr>
      <w:divsChild>
        <w:div w:id="5640171">
          <w:marLeft w:val="0"/>
          <w:marRight w:val="0"/>
          <w:marTop w:val="0"/>
          <w:marBottom w:val="0"/>
          <w:divBdr>
            <w:top w:val="none" w:sz="0" w:space="0" w:color="auto"/>
            <w:left w:val="none" w:sz="0" w:space="0" w:color="auto"/>
            <w:bottom w:val="none" w:sz="0" w:space="0" w:color="auto"/>
            <w:right w:val="none" w:sz="0" w:space="0" w:color="auto"/>
          </w:divBdr>
        </w:div>
        <w:div w:id="220287410">
          <w:marLeft w:val="0"/>
          <w:marRight w:val="0"/>
          <w:marTop w:val="0"/>
          <w:marBottom w:val="0"/>
          <w:divBdr>
            <w:top w:val="none" w:sz="0" w:space="0" w:color="auto"/>
            <w:left w:val="none" w:sz="0" w:space="0" w:color="auto"/>
            <w:bottom w:val="none" w:sz="0" w:space="0" w:color="auto"/>
            <w:right w:val="none" w:sz="0" w:space="0" w:color="auto"/>
          </w:divBdr>
        </w:div>
        <w:div w:id="343941419">
          <w:marLeft w:val="0"/>
          <w:marRight w:val="0"/>
          <w:marTop w:val="0"/>
          <w:marBottom w:val="0"/>
          <w:divBdr>
            <w:top w:val="none" w:sz="0" w:space="0" w:color="auto"/>
            <w:left w:val="none" w:sz="0" w:space="0" w:color="auto"/>
            <w:bottom w:val="none" w:sz="0" w:space="0" w:color="auto"/>
            <w:right w:val="none" w:sz="0" w:space="0" w:color="auto"/>
          </w:divBdr>
        </w:div>
        <w:div w:id="441464682">
          <w:marLeft w:val="0"/>
          <w:marRight w:val="0"/>
          <w:marTop w:val="0"/>
          <w:marBottom w:val="0"/>
          <w:divBdr>
            <w:top w:val="none" w:sz="0" w:space="0" w:color="auto"/>
            <w:left w:val="none" w:sz="0" w:space="0" w:color="auto"/>
            <w:bottom w:val="none" w:sz="0" w:space="0" w:color="auto"/>
            <w:right w:val="none" w:sz="0" w:space="0" w:color="auto"/>
          </w:divBdr>
        </w:div>
        <w:div w:id="588150856">
          <w:marLeft w:val="0"/>
          <w:marRight w:val="0"/>
          <w:marTop w:val="0"/>
          <w:marBottom w:val="0"/>
          <w:divBdr>
            <w:top w:val="none" w:sz="0" w:space="0" w:color="auto"/>
            <w:left w:val="none" w:sz="0" w:space="0" w:color="auto"/>
            <w:bottom w:val="none" w:sz="0" w:space="0" w:color="auto"/>
            <w:right w:val="none" w:sz="0" w:space="0" w:color="auto"/>
          </w:divBdr>
        </w:div>
        <w:div w:id="674189513">
          <w:marLeft w:val="0"/>
          <w:marRight w:val="0"/>
          <w:marTop w:val="0"/>
          <w:marBottom w:val="0"/>
          <w:divBdr>
            <w:top w:val="none" w:sz="0" w:space="0" w:color="auto"/>
            <w:left w:val="none" w:sz="0" w:space="0" w:color="auto"/>
            <w:bottom w:val="none" w:sz="0" w:space="0" w:color="auto"/>
            <w:right w:val="none" w:sz="0" w:space="0" w:color="auto"/>
          </w:divBdr>
        </w:div>
        <w:div w:id="740175560">
          <w:marLeft w:val="0"/>
          <w:marRight w:val="0"/>
          <w:marTop w:val="0"/>
          <w:marBottom w:val="0"/>
          <w:divBdr>
            <w:top w:val="none" w:sz="0" w:space="0" w:color="auto"/>
            <w:left w:val="none" w:sz="0" w:space="0" w:color="auto"/>
            <w:bottom w:val="none" w:sz="0" w:space="0" w:color="auto"/>
            <w:right w:val="none" w:sz="0" w:space="0" w:color="auto"/>
          </w:divBdr>
        </w:div>
        <w:div w:id="799417621">
          <w:marLeft w:val="0"/>
          <w:marRight w:val="0"/>
          <w:marTop w:val="0"/>
          <w:marBottom w:val="0"/>
          <w:divBdr>
            <w:top w:val="none" w:sz="0" w:space="0" w:color="auto"/>
            <w:left w:val="none" w:sz="0" w:space="0" w:color="auto"/>
            <w:bottom w:val="none" w:sz="0" w:space="0" w:color="auto"/>
            <w:right w:val="none" w:sz="0" w:space="0" w:color="auto"/>
          </w:divBdr>
        </w:div>
        <w:div w:id="809905864">
          <w:marLeft w:val="0"/>
          <w:marRight w:val="0"/>
          <w:marTop w:val="0"/>
          <w:marBottom w:val="0"/>
          <w:divBdr>
            <w:top w:val="none" w:sz="0" w:space="0" w:color="auto"/>
            <w:left w:val="none" w:sz="0" w:space="0" w:color="auto"/>
            <w:bottom w:val="none" w:sz="0" w:space="0" w:color="auto"/>
            <w:right w:val="none" w:sz="0" w:space="0" w:color="auto"/>
          </w:divBdr>
        </w:div>
        <w:div w:id="942373582">
          <w:marLeft w:val="0"/>
          <w:marRight w:val="0"/>
          <w:marTop w:val="0"/>
          <w:marBottom w:val="0"/>
          <w:divBdr>
            <w:top w:val="none" w:sz="0" w:space="0" w:color="auto"/>
            <w:left w:val="none" w:sz="0" w:space="0" w:color="auto"/>
            <w:bottom w:val="none" w:sz="0" w:space="0" w:color="auto"/>
            <w:right w:val="none" w:sz="0" w:space="0" w:color="auto"/>
          </w:divBdr>
        </w:div>
        <w:div w:id="1065684153">
          <w:marLeft w:val="0"/>
          <w:marRight w:val="0"/>
          <w:marTop w:val="0"/>
          <w:marBottom w:val="0"/>
          <w:divBdr>
            <w:top w:val="none" w:sz="0" w:space="0" w:color="auto"/>
            <w:left w:val="none" w:sz="0" w:space="0" w:color="auto"/>
            <w:bottom w:val="none" w:sz="0" w:space="0" w:color="auto"/>
            <w:right w:val="none" w:sz="0" w:space="0" w:color="auto"/>
          </w:divBdr>
        </w:div>
        <w:div w:id="1163618012">
          <w:marLeft w:val="0"/>
          <w:marRight w:val="0"/>
          <w:marTop w:val="0"/>
          <w:marBottom w:val="0"/>
          <w:divBdr>
            <w:top w:val="none" w:sz="0" w:space="0" w:color="auto"/>
            <w:left w:val="none" w:sz="0" w:space="0" w:color="auto"/>
            <w:bottom w:val="none" w:sz="0" w:space="0" w:color="auto"/>
            <w:right w:val="none" w:sz="0" w:space="0" w:color="auto"/>
          </w:divBdr>
        </w:div>
        <w:div w:id="1207180082">
          <w:marLeft w:val="0"/>
          <w:marRight w:val="0"/>
          <w:marTop w:val="0"/>
          <w:marBottom w:val="0"/>
          <w:divBdr>
            <w:top w:val="none" w:sz="0" w:space="0" w:color="auto"/>
            <w:left w:val="none" w:sz="0" w:space="0" w:color="auto"/>
            <w:bottom w:val="none" w:sz="0" w:space="0" w:color="auto"/>
            <w:right w:val="none" w:sz="0" w:space="0" w:color="auto"/>
          </w:divBdr>
        </w:div>
        <w:div w:id="1277130803">
          <w:marLeft w:val="0"/>
          <w:marRight w:val="0"/>
          <w:marTop w:val="0"/>
          <w:marBottom w:val="0"/>
          <w:divBdr>
            <w:top w:val="none" w:sz="0" w:space="0" w:color="auto"/>
            <w:left w:val="none" w:sz="0" w:space="0" w:color="auto"/>
            <w:bottom w:val="none" w:sz="0" w:space="0" w:color="auto"/>
            <w:right w:val="none" w:sz="0" w:space="0" w:color="auto"/>
          </w:divBdr>
        </w:div>
        <w:div w:id="1296334009">
          <w:marLeft w:val="0"/>
          <w:marRight w:val="0"/>
          <w:marTop w:val="0"/>
          <w:marBottom w:val="0"/>
          <w:divBdr>
            <w:top w:val="none" w:sz="0" w:space="0" w:color="auto"/>
            <w:left w:val="none" w:sz="0" w:space="0" w:color="auto"/>
            <w:bottom w:val="none" w:sz="0" w:space="0" w:color="auto"/>
            <w:right w:val="none" w:sz="0" w:space="0" w:color="auto"/>
          </w:divBdr>
        </w:div>
        <w:div w:id="1593514164">
          <w:marLeft w:val="0"/>
          <w:marRight w:val="0"/>
          <w:marTop w:val="0"/>
          <w:marBottom w:val="0"/>
          <w:divBdr>
            <w:top w:val="none" w:sz="0" w:space="0" w:color="auto"/>
            <w:left w:val="none" w:sz="0" w:space="0" w:color="auto"/>
            <w:bottom w:val="none" w:sz="0" w:space="0" w:color="auto"/>
            <w:right w:val="none" w:sz="0" w:space="0" w:color="auto"/>
          </w:divBdr>
        </w:div>
        <w:div w:id="1791246106">
          <w:marLeft w:val="0"/>
          <w:marRight w:val="0"/>
          <w:marTop w:val="0"/>
          <w:marBottom w:val="0"/>
          <w:divBdr>
            <w:top w:val="none" w:sz="0" w:space="0" w:color="auto"/>
            <w:left w:val="none" w:sz="0" w:space="0" w:color="auto"/>
            <w:bottom w:val="none" w:sz="0" w:space="0" w:color="auto"/>
            <w:right w:val="none" w:sz="0" w:space="0" w:color="auto"/>
          </w:divBdr>
        </w:div>
        <w:div w:id="1803041360">
          <w:marLeft w:val="0"/>
          <w:marRight w:val="0"/>
          <w:marTop w:val="0"/>
          <w:marBottom w:val="0"/>
          <w:divBdr>
            <w:top w:val="none" w:sz="0" w:space="0" w:color="auto"/>
            <w:left w:val="none" w:sz="0" w:space="0" w:color="auto"/>
            <w:bottom w:val="none" w:sz="0" w:space="0" w:color="auto"/>
            <w:right w:val="none" w:sz="0" w:space="0" w:color="auto"/>
          </w:divBdr>
        </w:div>
        <w:div w:id="1807433648">
          <w:marLeft w:val="0"/>
          <w:marRight w:val="0"/>
          <w:marTop w:val="0"/>
          <w:marBottom w:val="0"/>
          <w:divBdr>
            <w:top w:val="none" w:sz="0" w:space="0" w:color="auto"/>
            <w:left w:val="none" w:sz="0" w:space="0" w:color="auto"/>
            <w:bottom w:val="none" w:sz="0" w:space="0" w:color="auto"/>
            <w:right w:val="none" w:sz="0" w:space="0" w:color="auto"/>
          </w:divBdr>
        </w:div>
        <w:div w:id="1857303292">
          <w:marLeft w:val="0"/>
          <w:marRight w:val="0"/>
          <w:marTop w:val="0"/>
          <w:marBottom w:val="0"/>
          <w:divBdr>
            <w:top w:val="none" w:sz="0" w:space="0" w:color="auto"/>
            <w:left w:val="none" w:sz="0" w:space="0" w:color="auto"/>
            <w:bottom w:val="none" w:sz="0" w:space="0" w:color="auto"/>
            <w:right w:val="none" w:sz="0" w:space="0" w:color="auto"/>
          </w:divBdr>
        </w:div>
        <w:div w:id="1902210048">
          <w:marLeft w:val="0"/>
          <w:marRight w:val="0"/>
          <w:marTop w:val="0"/>
          <w:marBottom w:val="0"/>
          <w:divBdr>
            <w:top w:val="none" w:sz="0" w:space="0" w:color="auto"/>
            <w:left w:val="none" w:sz="0" w:space="0" w:color="auto"/>
            <w:bottom w:val="none" w:sz="0" w:space="0" w:color="auto"/>
            <w:right w:val="none" w:sz="0" w:space="0" w:color="auto"/>
          </w:divBdr>
        </w:div>
        <w:div w:id="1909682071">
          <w:marLeft w:val="0"/>
          <w:marRight w:val="0"/>
          <w:marTop w:val="0"/>
          <w:marBottom w:val="0"/>
          <w:divBdr>
            <w:top w:val="none" w:sz="0" w:space="0" w:color="auto"/>
            <w:left w:val="none" w:sz="0" w:space="0" w:color="auto"/>
            <w:bottom w:val="none" w:sz="0" w:space="0" w:color="auto"/>
            <w:right w:val="none" w:sz="0" w:space="0" w:color="auto"/>
          </w:divBdr>
        </w:div>
        <w:div w:id="1920554927">
          <w:marLeft w:val="0"/>
          <w:marRight w:val="0"/>
          <w:marTop w:val="0"/>
          <w:marBottom w:val="0"/>
          <w:divBdr>
            <w:top w:val="none" w:sz="0" w:space="0" w:color="auto"/>
            <w:left w:val="none" w:sz="0" w:space="0" w:color="auto"/>
            <w:bottom w:val="none" w:sz="0" w:space="0" w:color="auto"/>
            <w:right w:val="none" w:sz="0" w:space="0" w:color="auto"/>
          </w:divBdr>
        </w:div>
        <w:div w:id="1964994155">
          <w:marLeft w:val="0"/>
          <w:marRight w:val="0"/>
          <w:marTop w:val="0"/>
          <w:marBottom w:val="0"/>
          <w:divBdr>
            <w:top w:val="none" w:sz="0" w:space="0" w:color="auto"/>
            <w:left w:val="none" w:sz="0" w:space="0" w:color="auto"/>
            <w:bottom w:val="none" w:sz="0" w:space="0" w:color="auto"/>
            <w:right w:val="none" w:sz="0" w:space="0" w:color="auto"/>
          </w:divBdr>
        </w:div>
        <w:div w:id="1988588632">
          <w:marLeft w:val="0"/>
          <w:marRight w:val="0"/>
          <w:marTop w:val="0"/>
          <w:marBottom w:val="0"/>
          <w:divBdr>
            <w:top w:val="none" w:sz="0" w:space="0" w:color="auto"/>
            <w:left w:val="none" w:sz="0" w:space="0" w:color="auto"/>
            <w:bottom w:val="none" w:sz="0" w:space="0" w:color="auto"/>
            <w:right w:val="none" w:sz="0" w:space="0" w:color="auto"/>
          </w:divBdr>
        </w:div>
        <w:div w:id="2143032949">
          <w:marLeft w:val="0"/>
          <w:marRight w:val="0"/>
          <w:marTop w:val="0"/>
          <w:marBottom w:val="0"/>
          <w:divBdr>
            <w:top w:val="none" w:sz="0" w:space="0" w:color="auto"/>
            <w:left w:val="none" w:sz="0" w:space="0" w:color="auto"/>
            <w:bottom w:val="none" w:sz="0" w:space="0" w:color="auto"/>
            <w:right w:val="none" w:sz="0" w:space="0" w:color="auto"/>
          </w:divBdr>
        </w:div>
      </w:divsChild>
    </w:div>
    <w:div w:id="780225788">
      <w:bodyDiv w:val="1"/>
      <w:marLeft w:val="0"/>
      <w:marRight w:val="0"/>
      <w:marTop w:val="0"/>
      <w:marBottom w:val="0"/>
      <w:divBdr>
        <w:top w:val="none" w:sz="0" w:space="0" w:color="auto"/>
        <w:left w:val="none" w:sz="0" w:space="0" w:color="auto"/>
        <w:bottom w:val="none" w:sz="0" w:space="0" w:color="auto"/>
        <w:right w:val="none" w:sz="0" w:space="0" w:color="auto"/>
      </w:divBdr>
    </w:div>
    <w:div w:id="790133541">
      <w:bodyDiv w:val="1"/>
      <w:marLeft w:val="0"/>
      <w:marRight w:val="0"/>
      <w:marTop w:val="0"/>
      <w:marBottom w:val="0"/>
      <w:divBdr>
        <w:top w:val="none" w:sz="0" w:space="0" w:color="auto"/>
        <w:left w:val="none" w:sz="0" w:space="0" w:color="auto"/>
        <w:bottom w:val="none" w:sz="0" w:space="0" w:color="auto"/>
        <w:right w:val="none" w:sz="0" w:space="0" w:color="auto"/>
      </w:divBdr>
    </w:div>
    <w:div w:id="808010001">
      <w:bodyDiv w:val="1"/>
      <w:marLeft w:val="0"/>
      <w:marRight w:val="0"/>
      <w:marTop w:val="0"/>
      <w:marBottom w:val="0"/>
      <w:divBdr>
        <w:top w:val="none" w:sz="0" w:space="0" w:color="auto"/>
        <w:left w:val="none" w:sz="0" w:space="0" w:color="auto"/>
        <w:bottom w:val="none" w:sz="0" w:space="0" w:color="auto"/>
        <w:right w:val="none" w:sz="0" w:space="0" w:color="auto"/>
      </w:divBdr>
      <w:divsChild>
        <w:div w:id="600068153">
          <w:marLeft w:val="0"/>
          <w:marRight w:val="0"/>
          <w:marTop w:val="0"/>
          <w:marBottom w:val="0"/>
          <w:divBdr>
            <w:top w:val="none" w:sz="0" w:space="0" w:color="auto"/>
            <w:left w:val="none" w:sz="0" w:space="0" w:color="auto"/>
            <w:bottom w:val="none" w:sz="0" w:space="0" w:color="auto"/>
            <w:right w:val="none" w:sz="0" w:space="0" w:color="auto"/>
          </w:divBdr>
        </w:div>
        <w:div w:id="856308572">
          <w:marLeft w:val="0"/>
          <w:marRight w:val="0"/>
          <w:marTop w:val="0"/>
          <w:marBottom w:val="0"/>
          <w:divBdr>
            <w:top w:val="none" w:sz="0" w:space="0" w:color="auto"/>
            <w:left w:val="none" w:sz="0" w:space="0" w:color="auto"/>
            <w:bottom w:val="none" w:sz="0" w:space="0" w:color="auto"/>
            <w:right w:val="none" w:sz="0" w:space="0" w:color="auto"/>
          </w:divBdr>
        </w:div>
        <w:div w:id="1078940573">
          <w:marLeft w:val="0"/>
          <w:marRight w:val="0"/>
          <w:marTop w:val="0"/>
          <w:marBottom w:val="0"/>
          <w:divBdr>
            <w:top w:val="none" w:sz="0" w:space="0" w:color="auto"/>
            <w:left w:val="none" w:sz="0" w:space="0" w:color="auto"/>
            <w:bottom w:val="none" w:sz="0" w:space="0" w:color="auto"/>
            <w:right w:val="none" w:sz="0" w:space="0" w:color="auto"/>
          </w:divBdr>
        </w:div>
        <w:div w:id="1433553943">
          <w:marLeft w:val="0"/>
          <w:marRight w:val="0"/>
          <w:marTop w:val="0"/>
          <w:marBottom w:val="0"/>
          <w:divBdr>
            <w:top w:val="none" w:sz="0" w:space="0" w:color="auto"/>
            <w:left w:val="none" w:sz="0" w:space="0" w:color="auto"/>
            <w:bottom w:val="none" w:sz="0" w:space="0" w:color="auto"/>
            <w:right w:val="none" w:sz="0" w:space="0" w:color="auto"/>
          </w:divBdr>
        </w:div>
      </w:divsChild>
    </w:div>
    <w:div w:id="819660420">
      <w:bodyDiv w:val="1"/>
      <w:marLeft w:val="0"/>
      <w:marRight w:val="0"/>
      <w:marTop w:val="0"/>
      <w:marBottom w:val="0"/>
      <w:divBdr>
        <w:top w:val="none" w:sz="0" w:space="0" w:color="auto"/>
        <w:left w:val="none" w:sz="0" w:space="0" w:color="auto"/>
        <w:bottom w:val="none" w:sz="0" w:space="0" w:color="auto"/>
        <w:right w:val="none" w:sz="0" w:space="0" w:color="auto"/>
      </w:divBdr>
      <w:divsChild>
        <w:div w:id="526216608">
          <w:marLeft w:val="0"/>
          <w:marRight w:val="0"/>
          <w:marTop w:val="0"/>
          <w:marBottom w:val="0"/>
          <w:divBdr>
            <w:top w:val="none" w:sz="0" w:space="0" w:color="auto"/>
            <w:left w:val="none" w:sz="0" w:space="0" w:color="auto"/>
            <w:bottom w:val="none" w:sz="0" w:space="0" w:color="auto"/>
            <w:right w:val="none" w:sz="0" w:space="0" w:color="auto"/>
          </w:divBdr>
        </w:div>
      </w:divsChild>
    </w:div>
    <w:div w:id="867261957">
      <w:bodyDiv w:val="1"/>
      <w:marLeft w:val="0"/>
      <w:marRight w:val="0"/>
      <w:marTop w:val="0"/>
      <w:marBottom w:val="0"/>
      <w:divBdr>
        <w:top w:val="none" w:sz="0" w:space="0" w:color="auto"/>
        <w:left w:val="none" w:sz="0" w:space="0" w:color="auto"/>
        <w:bottom w:val="none" w:sz="0" w:space="0" w:color="auto"/>
        <w:right w:val="none" w:sz="0" w:space="0" w:color="auto"/>
      </w:divBdr>
      <w:divsChild>
        <w:div w:id="2100639429">
          <w:marLeft w:val="0"/>
          <w:marRight w:val="0"/>
          <w:marTop w:val="0"/>
          <w:marBottom w:val="0"/>
          <w:divBdr>
            <w:top w:val="none" w:sz="0" w:space="0" w:color="auto"/>
            <w:left w:val="none" w:sz="0" w:space="0" w:color="auto"/>
            <w:bottom w:val="none" w:sz="0" w:space="0" w:color="auto"/>
            <w:right w:val="none" w:sz="0" w:space="0" w:color="auto"/>
          </w:divBdr>
          <w:divsChild>
            <w:div w:id="135758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7305">
      <w:bodyDiv w:val="1"/>
      <w:marLeft w:val="0"/>
      <w:marRight w:val="0"/>
      <w:marTop w:val="0"/>
      <w:marBottom w:val="0"/>
      <w:divBdr>
        <w:top w:val="none" w:sz="0" w:space="0" w:color="auto"/>
        <w:left w:val="none" w:sz="0" w:space="0" w:color="auto"/>
        <w:bottom w:val="none" w:sz="0" w:space="0" w:color="auto"/>
        <w:right w:val="none" w:sz="0" w:space="0" w:color="auto"/>
      </w:divBdr>
    </w:div>
    <w:div w:id="950167077">
      <w:bodyDiv w:val="1"/>
      <w:marLeft w:val="0"/>
      <w:marRight w:val="0"/>
      <w:marTop w:val="0"/>
      <w:marBottom w:val="0"/>
      <w:divBdr>
        <w:top w:val="none" w:sz="0" w:space="0" w:color="auto"/>
        <w:left w:val="none" w:sz="0" w:space="0" w:color="auto"/>
        <w:bottom w:val="none" w:sz="0" w:space="0" w:color="auto"/>
        <w:right w:val="none" w:sz="0" w:space="0" w:color="auto"/>
      </w:divBdr>
      <w:divsChild>
        <w:div w:id="292563712">
          <w:marLeft w:val="709"/>
          <w:marRight w:val="0"/>
          <w:marTop w:val="0"/>
          <w:marBottom w:val="0"/>
          <w:divBdr>
            <w:top w:val="none" w:sz="0" w:space="0" w:color="auto"/>
            <w:left w:val="none" w:sz="0" w:space="0" w:color="auto"/>
            <w:bottom w:val="none" w:sz="0" w:space="0" w:color="auto"/>
            <w:right w:val="none" w:sz="0" w:space="0" w:color="auto"/>
          </w:divBdr>
        </w:div>
        <w:div w:id="557739616">
          <w:marLeft w:val="709"/>
          <w:marRight w:val="0"/>
          <w:marTop w:val="0"/>
          <w:marBottom w:val="0"/>
          <w:divBdr>
            <w:top w:val="none" w:sz="0" w:space="0" w:color="auto"/>
            <w:left w:val="none" w:sz="0" w:space="0" w:color="auto"/>
            <w:bottom w:val="none" w:sz="0" w:space="0" w:color="auto"/>
            <w:right w:val="none" w:sz="0" w:space="0" w:color="auto"/>
          </w:divBdr>
        </w:div>
        <w:div w:id="656348526">
          <w:marLeft w:val="709"/>
          <w:marRight w:val="0"/>
          <w:marTop w:val="0"/>
          <w:marBottom w:val="0"/>
          <w:divBdr>
            <w:top w:val="none" w:sz="0" w:space="0" w:color="auto"/>
            <w:left w:val="none" w:sz="0" w:space="0" w:color="auto"/>
            <w:bottom w:val="none" w:sz="0" w:space="0" w:color="auto"/>
            <w:right w:val="none" w:sz="0" w:space="0" w:color="auto"/>
          </w:divBdr>
        </w:div>
        <w:div w:id="811217294">
          <w:marLeft w:val="709"/>
          <w:marRight w:val="0"/>
          <w:marTop w:val="0"/>
          <w:marBottom w:val="0"/>
          <w:divBdr>
            <w:top w:val="none" w:sz="0" w:space="0" w:color="auto"/>
            <w:left w:val="none" w:sz="0" w:space="0" w:color="auto"/>
            <w:bottom w:val="none" w:sz="0" w:space="0" w:color="auto"/>
            <w:right w:val="none" w:sz="0" w:space="0" w:color="auto"/>
          </w:divBdr>
        </w:div>
        <w:div w:id="1010528657">
          <w:marLeft w:val="709"/>
          <w:marRight w:val="0"/>
          <w:marTop w:val="0"/>
          <w:marBottom w:val="0"/>
          <w:divBdr>
            <w:top w:val="none" w:sz="0" w:space="0" w:color="auto"/>
            <w:left w:val="none" w:sz="0" w:space="0" w:color="auto"/>
            <w:bottom w:val="none" w:sz="0" w:space="0" w:color="auto"/>
            <w:right w:val="none" w:sz="0" w:space="0" w:color="auto"/>
          </w:divBdr>
        </w:div>
        <w:div w:id="1864173737">
          <w:marLeft w:val="709"/>
          <w:marRight w:val="0"/>
          <w:marTop w:val="0"/>
          <w:marBottom w:val="0"/>
          <w:divBdr>
            <w:top w:val="none" w:sz="0" w:space="0" w:color="auto"/>
            <w:left w:val="none" w:sz="0" w:space="0" w:color="auto"/>
            <w:bottom w:val="none" w:sz="0" w:space="0" w:color="auto"/>
            <w:right w:val="none" w:sz="0" w:space="0" w:color="auto"/>
          </w:divBdr>
        </w:div>
        <w:div w:id="2119134640">
          <w:marLeft w:val="709"/>
          <w:marRight w:val="0"/>
          <w:marTop w:val="0"/>
          <w:marBottom w:val="0"/>
          <w:divBdr>
            <w:top w:val="none" w:sz="0" w:space="0" w:color="auto"/>
            <w:left w:val="none" w:sz="0" w:space="0" w:color="auto"/>
            <w:bottom w:val="none" w:sz="0" w:space="0" w:color="auto"/>
            <w:right w:val="none" w:sz="0" w:space="0" w:color="auto"/>
          </w:divBdr>
        </w:div>
      </w:divsChild>
    </w:div>
    <w:div w:id="961038869">
      <w:bodyDiv w:val="1"/>
      <w:marLeft w:val="0"/>
      <w:marRight w:val="0"/>
      <w:marTop w:val="0"/>
      <w:marBottom w:val="0"/>
      <w:divBdr>
        <w:top w:val="none" w:sz="0" w:space="0" w:color="auto"/>
        <w:left w:val="none" w:sz="0" w:space="0" w:color="auto"/>
        <w:bottom w:val="none" w:sz="0" w:space="0" w:color="auto"/>
        <w:right w:val="none" w:sz="0" w:space="0" w:color="auto"/>
      </w:divBdr>
      <w:divsChild>
        <w:div w:id="162168482">
          <w:marLeft w:val="0"/>
          <w:marRight w:val="0"/>
          <w:marTop w:val="0"/>
          <w:marBottom w:val="0"/>
          <w:divBdr>
            <w:top w:val="none" w:sz="0" w:space="0" w:color="auto"/>
            <w:left w:val="none" w:sz="0" w:space="0" w:color="auto"/>
            <w:bottom w:val="none" w:sz="0" w:space="0" w:color="auto"/>
            <w:right w:val="none" w:sz="0" w:space="0" w:color="auto"/>
          </w:divBdr>
        </w:div>
      </w:divsChild>
    </w:div>
    <w:div w:id="1022048026">
      <w:bodyDiv w:val="1"/>
      <w:marLeft w:val="0"/>
      <w:marRight w:val="0"/>
      <w:marTop w:val="0"/>
      <w:marBottom w:val="0"/>
      <w:divBdr>
        <w:top w:val="none" w:sz="0" w:space="0" w:color="auto"/>
        <w:left w:val="none" w:sz="0" w:space="0" w:color="auto"/>
        <w:bottom w:val="none" w:sz="0" w:space="0" w:color="auto"/>
        <w:right w:val="none" w:sz="0" w:space="0" w:color="auto"/>
      </w:divBdr>
    </w:div>
    <w:div w:id="1049887735">
      <w:bodyDiv w:val="1"/>
      <w:marLeft w:val="0"/>
      <w:marRight w:val="0"/>
      <w:marTop w:val="0"/>
      <w:marBottom w:val="0"/>
      <w:divBdr>
        <w:top w:val="none" w:sz="0" w:space="0" w:color="auto"/>
        <w:left w:val="none" w:sz="0" w:space="0" w:color="auto"/>
        <w:bottom w:val="none" w:sz="0" w:space="0" w:color="auto"/>
        <w:right w:val="none" w:sz="0" w:space="0" w:color="auto"/>
      </w:divBdr>
    </w:div>
    <w:div w:id="1054890587">
      <w:bodyDiv w:val="1"/>
      <w:marLeft w:val="0"/>
      <w:marRight w:val="0"/>
      <w:marTop w:val="0"/>
      <w:marBottom w:val="0"/>
      <w:divBdr>
        <w:top w:val="none" w:sz="0" w:space="0" w:color="auto"/>
        <w:left w:val="none" w:sz="0" w:space="0" w:color="auto"/>
        <w:bottom w:val="none" w:sz="0" w:space="0" w:color="auto"/>
        <w:right w:val="none" w:sz="0" w:space="0" w:color="auto"/>
      </w:divBdr>
      <w:divsChild>
        <w:div w:id="1008561611">
          <w:marLeft w:val="0"/>
          <w:marRight w:val="0"/>
          <w:marTop w:val="0"/>
          <w:marBottom w:val="0"/>
          <w:divBdr>
            <w:top w:val="none" w:sz="0" w:space="0" w:color="auto"/>
            <w:left w:val="none" w:sz="0" w:space="0" w:color="auto"/>
            <w:bottom w:val="none" w:sz="0" w:space="0" w:color="auto"/>
            <w:right w:val="none" w:sz="0" w:space="0" w:color="auto"/>
          </w:divBdr>
        </w:div>
      </w:divsChild>
    </w:div>
    <w:div w:id="1055005089">
      <w:bodyDiv w:val="1"/>
      <w:marLeft w:val="0"/>
      <w:marRight w:val="0"/>
      <w:marTop w:val="0"/>
      <w:marBottom w:val="0"/>
      <w:divBdr>
        <w:top w:val="none" w:sz="0" w:space="0" w:color="auto"/>
        <w:left w:val="none" w:sz="0" w:space="0" w:color="auto"/>
        <w:bottom w:val="none" w:sz="0" w:space="0" w:color="auto"/>
        <w:right w:val="none" w:sz="0" w:space="0" w:color="auto"/>
      </w:divBdr>
      <w:divsChild>
        <w:div w:id="233056531">
          <w:marLeft w:val="0"/>
          <w:marRight w:val="0"/>
          <w:marTop w:val="0"/>
          <w:marBottom w:val="0"/>
          <w:divBdr>
            <w:top w:val="none" w:sz="0" w:space="0" w:color="auto"/>
            <w:left w:val="none" w:sz="0" w:space="0" w:color="auto"/>
            <w:bottom w:val="none" w:sz="0" w:space="0" w:color="auto"/>
            <w:right w:val="none" w:sz="0" w:space="0" w:color="auto"/>
          </w:divBdr>
        </w:div>
        <w:div w:id="433987772">
          <w:marLeft w:val="0"/>
          <w:marRight w:val="0"/>
          <w:marTop w:val="0"/>
          <w:marBottom w:val="0"/>
          <w:divBdr>
            <w:top w:val="none" w:sz="0" w:space="0" w:color="auto"/>
            <w:left w:val="none" w:sz="0" w:space="0" w:color="auto"/>
            <w:bottom w:val="none" w:sz="0" w:space="0" w:color="auto"/>
            <w:right w:val="none" w:sz="0" w:space="0" w:color="auto"/>
          </w:divBdr>
        </w:div>
        <w:div w:id="1017542683">
          <w:marLeft w:val="0"/>
          <w:marRight w:val="0"/>
          <w:marTop w:val="0"/>
          <w:marBottom w:val="0"/>
          <w:divBdr>
            <w:top w:val="none" w:sz="0" w:space="0" w:color="auto"/>
            <w:left w:val="none" w:sz="0" w:space="0" w:color="auto"/>
            <w:bottom w:val="none" w:sz="0" w:space="0" w:color="auto"/>
            <w:right w:val="none" w:sz="0" w:space="0" w:color="auto"/>
          </w:divBdr>
        </w:div>
        <w:div w:id="1552379205">
          <w:marLeft w:val="0"/>
          <w:marRight w:val="0"/>
          <w:marTop w:val="0"/>
          <w:marBottom w:val="0"/>
          <w:divBdr>
            <w:top w:val="none" w:sz="0" w:space="0" w:color="auto"/>
            <w:left w:val="none" w:sz="0" w:space="0" w:color="auto"/>
            <w:bottom w:val="none" w:sz="0" w:space="0" w:color="auto"/>
            <w:right w:val="none" w:sz="0" w:space="0" w:color="auto"/>
          </w:divBdr>
        </w:div>
      </w:divsChild>
    </w:div>
    <w:div w:id="1076168133">
      <w:bodyDiv w:val="1"/>
      <w:marLeft w:val="0"/>
      <w:marRight w:val="0"/>
      <w:marTop w:val="0"/>
      <w:marBottom w:val="0"/>
      <w:divBdr>
        <w:top w:val="none" w:sz="0" w:space="0" w:color="auto"/>
        <w:left w:val="none" w:sz="0" w:space="0" w:color="auto"/>
        <w:bottom w:val="none" w:sz="0" w:space="0" w:color="auto"/>
        <w:right w:val="none" w:sz="0" w:space="0" w:color="auto"/>
      </w:divBdr>
      <w:divsChild>
        <w:div w:id="96103159">
          <w:marLeft w:val="0"/>
          <w:marRight w:val="0"/>
          <w:marTop w:val="0"/>
          <w:marBottom w:val="0"/>
          <w:divBdr>
            <w:top w:val="none" w:sz="0" w:space="0" w:color="auto"/>
            <w:left w:val="none" w:sz="0" w:space="0" w:color="auto"/>
            <w:bottom w:val="none" w:sz="0" w:space="0" w:color="auto"/>
            <w:right w:val="none" w:sz="0" w:space="0" w:color="auto"/>
          </w:divBdr>
        </w:div>
        <w:div w:id="1157501673">
          <w:marLeft w:val="0"/>
          <w:marRight w:val="0"/>
          <w:marTop w:val="0"/>
          <w:marBottom w:val="0"/>
          <w:divBdr>
            <w:top w:val="none" w:sz="0" w:space="0" w:color="auto"/>
            <w:left w:val="none" w:sz="0" w:space="0" w:color="auto"/>
            <w:bottom w:val="none" w:sz="0" w:space="0" w:color="auto"/>
            <w:right w:val="none" w:sz="0" w:space="0" w:color="auto"/>
          </w:divBdr>
        </w:div>
      </w:divsChild>
    </w:div>
    <w:div w:id="1146823939">
      <w:bodyDiv w:val="1"/>
      <w:marLeft w:val="0"/>
      <w:marRight w:val="0"/>
      <w:marTop w:val="0"/>
      <w:marBottom w:val="0"/>
      <w:divBdr>
        <w:top w:val="none" w:sz="0" w:space="0" w:color="auto"/>
        <w:left w:val="none" w:sz="0" w:space="0" w:color="auto"/>
        <w:bottom w:val="none" w:sz="0" w:space="0" w:color="auto"/>
        <w:right w:val="none" w:sz="0" w:space="0" w:color="auto"/>
      </w:divBdr>
      <w:divsChild>
        <w:div w:id="1054044540">
          <w:marLeft w:val="0"/>
          <w:marRight w:val="0"/>
          <w:marTop w:val="0"/>
          <w:marBottom w:val="0"/>
          <w:divBdr>
            <w:top w:val="none" w:sz="0" w:space="0" w:color="auto"/>
            <w:left w:val="none" w:sz="0" w:space="0" w:color="auto"/>
            <w:bottom w:val="none" w:sz="0" w:space="0" w:color="auto"/>
            <w:right w:val="none" w:sz="0" w:space="0" w:color="auto"/>
          </w:divBdr>
        </w:div>
        <w:div w:id="1265452787">
          <w:marLeft w:val="0"/>
          <w:marRight w:val="0"/>
          <w:marTop w:val="0"/>
          <w:marBottom w:val="0"/>
          <w:divBdr>
            <w:top w:val="none" w:sz="0" w:space="0" w:color="auto"/>
            <w:left w:val="none" w:sz="0" w:space="0" w:color="auto"/>
            <w:bottom w:val="none" w:sz="0" w:space="0" w:color="auto"/>
            <w:right w:val="none" w:sz="0" w:space="0" w:color="auto"/>
          </w:divBdr>
        </w:div>
        <w:div w:id="1901674662">
          <w:marLeft w:val="0"/>
          <w:marRight w:val="0"/>
          <w:marTop w:val="0"/>
          <w:marBottom w:val="0"/>
          <w:divBdr>
            <w:top w:val="none" w:sz="0" w:space="0" w:color="auto"/>
            <w:left w:val="none" w:sz="0" w:space="0" w:color="auto"/>
            <w:bottom w:val="none" w:sz="0" w:space="0" w:color="auto"/>
            <w:right w:val="none" w:sz="0" w:space="0" w:color="auto"/>
          </w:divBdr>
        </w:div>
        <w:div w:id="2096582871">
          <w:marLeft w:val="0"/>
          <w:marRight w:val="0"/>
          <w:marTop w:val="0"/>
          <w:marBottom w:val="0"/>
          <w:divBdr>
            <w:top w:val="none" w:sz="0" w:space="0" w:color="auto"/>
            <w:left w:val="none" w:sz="0" w:space="0" w:color="auto"/>
            <w:bottom w:val="none" w:sz="0" w:space="0" w:color="auto"/>
            <w:right w:val="none" w:sz="0" w:space="0" w:color="auto"/>
          </w:divBdr>
        </w:div>
      </w:divsChild>
    </w:div>
    <w:div w:id="1171988352">
      <w:bodyDiv w:val="1"/>
      <w:marLeft w:val="0"/>
      <w:marRight w:val="0"/>
      <w:marTop w:val="0"/>
      <w:marBottom w:val="0"/>
      <w:divBdr>
        <w:top w:val="none" w:sz="0" w:space="0" w:color="auto"/>
        <w:left w:val="none" w:sz="0" w:space="0" w:color="auto"/>
        <w:bottom w:val="none" w:sz="0" w:space="0" w:color="auto"/>
        <w:right w:val="none" w:sz="0" w:space="0" w:color="auto"/>
      </w:divBdr>
    </w:div>
    <w:div w:id="1219586300">
      <w:bodyDiv w:val="1"/>
      <w:marLeft w:val="0"/>
      <w:marRight w:val="0"/>
      <w:marTop w:val="0"/>
      <w:marBottom w:val="0"/>
      <w:divBdr>
        <w:top w:val="none" w:sz="0" w:space="0" w:color="auto"/>
        <w:left w:val="none" w:sz="0" w:space="0" w:color="auto"/>
        <w:bottom w:val="none" w:sz="0" w:space="0" w:color="auto"/>
        <w:right w:val="none" w:sz="0" w:space="0" w:color="auto"/>
      </w:divBdr>
      <w:divsChild>
        <w:div w:id="1501506172">
          <w:marLeft w:val="0"/>
          <w:marRight w:val="0"/>
          <w:marTop w:val="0"/>
          <w:marBottom w:val="0"/>
          <w:divBdr>
            <w:top w:val="none" w:sz="0" w:space="0" w:color="auto"/>
            <w:left w:val="none" w:sz="0" w:space="0" w:color="auto"/>
            <w:bottom w:val="none" w:sz="0" w:space="0" w:color="auto"/>
            <w:right w:val="none" w:sz="0" w:space="0" w:color="auto"/>
          </w:divBdr>
        </w:div>
        <w:div w:id="2067413722">
          <w:marLeft w:val="0"/>
          <w:marRight w:val="0"/>
          <w:marTop w:val="0"/>
          <w:marBottom w:val="0"/>
          <w:divBdr>
            <w:top w:val="none" w:sz="0" w:space="0" w:color="auto"/>
            <w:left w:val="none" w:sz="0" w:space="0" w:color="auto"/>
            <w:bottom w:val="none" w:sz="0" w:space="0" w:color="auto"/>
            <w:right w:val="none" w:sz="0" w:space="0" w:color="auto"/>
          </w:divBdr>
        </w:div>
      </w:divsChild>
    </w:div>
    <w:div w:id="1257447529">
      <w:bodyDiv w:val="1"/>
      <w:marLeft w:val="0"/>
      <w:marRight w:val="0"/>
      <w:marTop w:val="0"/>
      <w:marBottom w:val="0"/>
      <w:divBdr>
        <w:top w:val="none" w:sz="0" w:space="0" w:color="auto"/>
        <w:left w:val="none" w:sz="0" w:space="0" w:color="auto"/>
        <w:bottom w:val="none" w:sz="0" w:space="0" w:color="auto"/>
        <w:right w:val="none" w:sz="0" w:space="0" w:color="auto"/>
      </w:divBdr>
    </w:div>
    <w:div w:id="1257640837">
      <w:bodyDiv w:val="1"/>
      <w:marLeft w:val="0"/>
      <w:marRight w:val="0"/>
      <w:marTop w:val="0"/>
      <w:marBottom w:val="0"/>
      <w:divBdr>
        <w:top w:val="none" w:sz="0" w:space="0" w:color="auto"/>
        <w:left w:val="none" w:sz="0" w:space="0" w:color="auto"/>
        <w:bottom w:val="none" w:sz="0" w:space="0" w:color="auto"/>
        <w:right w:val="none" w:sz="0" w:space="0" w:color="auto"/>
      </w:divBdr>
    </w:div>
    <w:div w:id="1358459883">
      <w:bodyDiv w:val="1"/>
      <w:marLeft w:val="0"/>
      <w:marRight w:val="0"/>
      <w:marTop w:val="0"/>
      <w:marBottom w:val="0"/>
      <w:divBdr>
        <w:top w:val="none" w:sz="0" w:space="0" w:color="auto"/>
        <w:left w:val="none" w:sz="0" w:space="0" w:color="auto"/>
        <w:bottom w:val="none" w:sz="0" w:space="0" w:color="auto"/>
        <w:right w:val="none" w:sz="0" w:space="0" w:color="auto"/>
      </w:divBdr>
    </w:div>
    <w:div w:id="1409037921">
      <w:bodyDiv w:val="1"/>
      <w:marLeft w:val="0"/>
      <w:marRight w:val="0"/>
      <w:marTop w:val="0"/>
      <w:marBottom w:val="0"/>
      <w:divBdr>
        <w:top w:val="none" w:sz="0" w:space="0" w:color="auto"/>
        <w:left w:val="none" w:sz="0" w:space="0" w:color="auto"/>
        <w:bottom w:val="none" w:sz="0" w:space="0" w:color="auto"/>
        <w:right w:val="none" w:sz="0" w:space="0" w:color="auto"/>
      </w:divBdr>
      <w:divsChild>
        <w:div w:id="1117215452">
          <w:marLeft w:val="0"/>
          <w:marRight w:val="0"/>
          <w:marTop w:val="0"/>
          <w:marBottom w:val="0"/>
          <w:divBdr>
            <w:top w:val="none" w:sz="0" w:space="0" w:color="auto"/>
            <w:left w:val="none" w:sz="0" w:space="0" w:color="auto"/>
            <w:bottom w:val="none" w:sz="0" w:space="0" w:color="auto"/>
            <w:right w:val="none" w:sz="0" w:space="0" w:color="auto"/>
          </w:divBdr>
          <w:divsChild>
            <w:div w:id="86849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8004">
      <w:bodyDiv w:val="1"/>
      <w:marLeft w:val="0"/>
      <w:marRight w:val="0"/>
      <w:marTop w:val="0"/>
      <w:marBottom w:val="0"/>
      <w:divBdr>
        <w:top w:val="none" w:sz="0" w:space="0" w:color="auto"/>
        <w:left w:val="none" w:sz="0" w:space="0" w:color="auto"/>
        <w:bottom w:val="none" w:sz="0" w:space="0" w:color="auto"/>
        <w:right w:val="none" w:sz="0" w:space="0" w:color="auto"/>
      </w:divBdr>
      <w:divsChild>
        <w:div w:id="122584676">
          <w:marLeft w:val="0"/>
          <w:marRight w:val="0"/>
          <w:marTop w:val="0"/>
          <w:marBottom w:val="0"/>
          <w:divBdr>
            <w:top w:val="none" w:sz="0" w:space="0" w:color="auto"/>
            <w:left w:val="none" w:sz="0" w:space="0" w:color="auto"/>
            <w:bottom w:val="none" w:sz="0" w:space="0" w:color="auto"/>
            <w:right w:val="none" w:sz="0" w:space="0" w:color="auto"/>
          </w:divBdr>
        </w:div>
        <w:div w:id="798500572">
          <w:marLeft w:val="0"/>
          <w:marRight w:val="0"/>
          <w:marTop w:val="0"/>
          <w:marBottom w:val="0"/>
          <w:divBdr>
            <w:top w:val="none" w:sz="0" w:space="0" w:color="auto"/>
            <w:left w:val="none" w:sz="0" w:space="0" w:color="auto"/>
            <w:bottom w:val="none" w:sz="0" w:space="0" w:color="auto"/>
            <w:right w:val="none" w:sz="0" w:space="0" w:color="auto"/>
          </w:divBdr>
        </w:div>
        <w:div w:id="1121218623">
          <w:marLeft w:val="0"/>
          <w:marRight w:val="0"/>
          <w:marTop w:val="0"/>
          <w:marBottom w:val="0"/>
          <w:divBdr>
            <w:top w:val="none" w:sz="0" w:space="0" w:color="auto"/>
            <w:left w:val="none" w:sz="0" w:space="0" w:color="auto"/>
            <w:bottom w:val="none" w:sz="0" w:space="0" w:color="auto"/>
            <w:right w:val="none" w:sz="0" w:space="0" w:color="auto"/>
          </w:divBdr>
        </w:div>
        <w:div w:id="1147167512">
          <w:marLeft w:val="0"/>
          <w:marRight w:val="0"/>
          <w:marTop w:val="0"/>
          <w:marBottom w:val="0"/>
          <w:divBdr>
            <w:top w:val="none" w:sz="0" w:space="0" w:color="auto"/>
            <w:left w:val="none" w:sz="0" w:space="0" w:color="auto"/>
            <w:bottom w:val="none" w:sz="0" w:space="0" w:color="auto"/>
            <w:right w:val="none" w:sz="0" w:space="0" w:color="auto"/>
          </w:divBdr>
        </w:div>
        <w:div w:id="1242445830">
          <w:marLeft w:val="0"/>
          <w:marRight w:val="0"/>
          <w:marTop w:val="0"/>
          <w:marBottom w:val="0"/>
          <w:divBdr>
            <w:top w:val="none" w:sz="0" w:space="0" w:color="auto"/>
            <w:left w:val="none" w:sz="0" w:space="0" w:color="auto"/>
            <w:bottom w:val="none" w:sz="0" w:space="0" w:color="auto"/>
            <w:right w:val="none" w:sz="0" w:space="0" w:color="auto"/>
          </w:divBdr>
        </w:div>
        <w:div w:id="1418362779">
          <w:marLeft w:val="0"/>
          <w:marRight w:val="0"/>
          <w:marTop w:val="0"/>
          <w:marBottom w:val="0"/>
          <w:divBdr>
            <w:top w:val="none" w:sz="0" w:space="0" w:color="auto"/>
            <w:left w:val="none" w:sz="0" w:space="0" w:color="auto"/>
            <w:bottom w:val="none" w:sz="0" w:space="0" w:color="auto"/>
            <w:right w:val="none" w:sz="0" w:space="0" w:color="auto"/>
          </w:divBdr>
        </w:div>
        <w:div w:id="2093356469">
          <w:marLeft w:val="0"/>
          <w:marRight w:val="0"/>
          <w:marTop w:val="0"/>
          <w:marBottom w:val="0"/>
          <w:divBdr>
            <w:top w:val="none" w:sz="0" w:space="0" w:color="auto"/>
            <w:left w:val="none" w:sz="0" w:space="0" w:color="auto"/>
            <w:bottom w:val="none" w:sz="0" w:space="0" w:color="auto"/>
            <w:right w:val="none" w:sz="0" w:space="0" w:color="auto"/>
          </w:divBdr>
        </w:div>
      </w:divsChild>
    </w:div>
    <w:div w:id="1455295745">
      <w:bodyDiv w:val="1"/>
      <w:marLeft w:val="0"/>
      <w:marRight w:val="0"/>
      <w:marTop w:val="0"/>
      <w:marBottom w:val="0"/>
      <w:divBdr>
        <w:top w:val="none" w:sz="0" w:space="0" w:color="auto"/>
        <w:left w:val="none" w:sz="0" w:space="0" w:color="auto"/>
        <w:bottom w:val="none" w:sz="0" w:space="0" w:color="auto"/>
        <w:right w:val="none" w:sz="0" w:space="0" w:color="auto"/>
      </w:divBdr>
      <w:divsChild>
        <w:div w:id="280259611">
          <w:marLeft w:val="709"/>
          <w:marRight w:val="0"/>
          <w:marTop w:val="0"/>
          <w:marBottom w:val="0"/>
          <w:divBdr>
            <w:top w:val="none" w:sz="0" w:space="0" w:color="auto"/>
            <w:left w:val="none" w:sz="0" w:space="0" w:color="auto"/>
            <w:bottom w:val="none" w:sz="0" w:space="0" w:color="auto"/>
            <w:right w:val="none" w:sz="0" w:space="0" w:color="auto"/>
          </w:divBdr>
        </w:div>
        <w:div w:id="699015965">
          <w:marLeft w:val="709"/>
          <w:marRight w:val="0"/>
          <w:marTop w:val="0"/>
          <w:marBottom w:val="0"/>
          <w:divBdr>
            <w:top w:val="none" w:sz="0" w:space="0" w:color="auto"/>
            <w:left w:val="none" w:sz="0" w:space="0" w:color="auto"/>
            <w:bottom w:val="none" w:sz="0" w:space="0" w:color="auto"/>
            <w:right w:val="none" w:sz="0" w:space="0" w:color="auto"/>
          </w:divBdr>
        </w:div>
        <w:div w:id="875971079">
          <w:marLeft w:val="709"/>
          <w:marRight w:val="0"/>
          <w:marTop w:val="0"/>
          <w:marBottom w:val="0"/>
          <w:divBdr>
            <w:top w:val="none" w:sz="0" w:space="0" w:color="auto"/>
            <w:left w:val="none" w:sz="0" w:space="0" w:color="auto"/>
            <w:bottom w:val="none" w:sz="0" w:space="0" w:color="auto"/>
            <w:right w:val="none" w:sz="0" w:space="0" w:color="auto"/>
          </w:divBdr>
        </w:div>
        <w:div w:id="886993063">
          <w:marLeft w:val="709"/>
          <w:marRight w:val="0"/>
          <w:marTop w:val="0"/>
          <w:marBottom w:val="0"/>
          <w:divBdr>
            <w:top w:val="none" w:sz="0" w:space="0" w:color="auto"/>
            <w:left w:val="none" w:sz="0" w:space="0" w:color="auto"/>
            <w:bottom w:val="none" w:sz="0" w:space="0" w:color="auto"/>
            <w:right w:val="none" w:sz="0" w:space="0" w:color="auto"/>
          </w:divBdr>
        </w:div>
        <w:div w:id="1097754003">
          <w:marLeft w:val="709"/>
          <w:marRight w:val="0"/>
          <w:marTop w:val="0"/>
          <w:marBottom w:val="0"/>
          <w:divBdr>
            <w:top w:val="none" w:sz="0" w:space="0" w:color="auto"/>
            <w:left w:val="none" w:sz="0" w:space="0" w:color="auto"/>
            <w:bottom w:val="none" w:sz="0" w:space="0" w:color="auto"/>
            <w:right w:val="none" w:sz="0" w:space="0" w:color="auto"/>
          </w:divBdr>
        </w:div>
        <w:div w:id="1640380688">
          <w:marLeft w:val="709"/>
          <w:marRight w:val="0"/>
          <w:marTop w:val="0"/>
          <w:marBottom w:val="0"/>
          <w:divBdr>
            <w:top w:val="none" w:sz="0" w:space="0" w:color="auto"/>
            <w:left w:val="none" w:sz="0" w:space="0" w:color="auto"/>
            <w:bottom w:val="none" w:sz="0" w:space="0" w:color="auto"/>
            <w:right w:val="none" w:sz="0" w:space="0" w:color="auto"/>
          </w:divBdr>
        </w:div>
        <w:div w:id="1896505161">
          <w:marLeft w:val="709"/>
          <w:marRight w:val="0"/>
          <w:marTop w:val="0"/>
          <w:marBottom w:val="0"/>
          <w:divBdr>
            <w:top w:val="none" w:sz="0" w:space="0" w:color="auto"/>
            <w:left w:val="none" w:sz="0" w:space="0" w:color="auto"/>
            <w:bottom w:val="none" w:sz="0" w:space="0" w:color="auto"/>
            <w:right w:val="none" w:sz="0" w:space="0" w:color="auto"/>
          </w:divBdr>
        </w:div>
      </w:divsChild>
    </w:div>
    <w:div w:id="1465540885">
      <w:bodyDiv w:val="1"/>
      <w:marLeft w:val="0"/>
      <w:marRight w:val="0"/>
      <w:marTop w:val="0"/>
      <w:marBottom w:val="0"/>
      <w:divBdr>
        <w:top w:val="none" w:sz="0" w:space="0" w:color="auto"/>
        <w:left w:val="none" w:sz="0" w:space="0" w:color="auto"/>
        <w:bottom w:val="none" w:sz="0" w:space="0" w:color="auto"/>
        <w:right w:val="none" w:sz="0" w:space="0" w:color="auto"/>
      </w:divBdr>
    </w:div>
    <w:div w:id="1503200982">
      <w:bodyDiv w:val="1"/>
      <w:marLeft w:val="0"/>
      <w:marRight w:val="0"/>
      <w:marTop w:val="0"/>
      <w:marBottom w:val="0"/>
      <w:divBdr>
        <w:top w:val="none" w:sz="0" w:space="0" w:color="auto"/>
        <w:left w:val="none" w:sz="0" w:space="0" w:color="auto"/>
        <w:bottom w:val="none" w:sz="0" w:space="0" w:color="auto"/>
        <w:right w:val="none" w:sz="0" w:space="0" w:color="auto"/>
      </w:divBdr>
    </w:div>
    <w:div w:id="1532452099">
      <w:bodyDiv w:val="1"/>
      <w:marLeft w:val="0"/>
      <w:marRight w:val="0"/>
      <w:marTop w:val="0"/>
      <w:marBottom w:val="0"/>
      <w:divBdr>
        <w:top w:val="none" w:sz="0" w:space="0" w:color="auto"/>
        <w:left w:val="none" w:sz="0" w:space="0" w:color="auto"/>
        <w:bottom w:val="none" w:sz="0" w:space="0" w:color="auto"/>
        <w:right w:val="none" w:sz="0" w:space="0" w:color="auto"/>
      </w:divBdr>
      <w:divsChild>
        <w:div w:id="180247101">
          <w:marLeft w:val="0"/>
          <w:marRight w:val="0"/>
          <w:marTop w:val="0"/>
          <w:marBottom w:val="0"/>
          <w:divBdr>
            <w:top w:val="none" w:sz="0" w:space="0" w:color="auto"/>
            <w:left w:val="none" w:sz="0" w:space="0" w:color="auto"/>
            <w:bottom w:val="none" w:sz="0" w:space="0" w:color="auto"/>
            <w:right w:val="none" w:sz="0" w:space="0" w:color="auto"/>
          </w:divBdr>
        </w:div>
        <w:div w:id="434057878">
          <w:marLeft w:val="0"/>
          <w:marRight w:val="0"/>
          <w:marTop w:val="0"/>
          <w:marBottom w:val="0"/>
          <w:divBdr>
            <w:top w:val="none" w:sz="0" w:space="0" w:color="auto"/>
            <w:left w:val="none" w:sz="0" w:space="0" w:color="auto"/>
            <w:bottom w:val="none" w:sz="0" w:space="0" w:color="auto"/>
            <w:right w:val="none" w:sz="0" w:space="0" w:color="auto"/>
          </w:divBdr>
        </w:div>
        <w:div w:id="488324918">
          <w:marLeft w:val="0"/>
          <w:marRight w:val="0"/>
          <w:marTop w:val="0"/>
          <w:marBottom w:val="0"/>
          <w:divBdr>
            <w:top w:val="none" w:sz="0" w:space="0" w:color="auto"/>
            <w:left w:val="none" w:sz="0" w:space="0" w:color="auto"/>
            <w:bottom w:val="none" w:sz="0" w:space="0" w:color="auto"/>
            <w:right w:val="none" w:sz="0" w:space="0" w:color="auto"/>
          </w:divBdr>
        </w:div>
        <w:div w:id="753818118">
          <w:marLeft w:val="0"/>
          <w:marRight w:val="0"/>
          <w:marTop w:val="0"/>
          <w:marBottom w:val="0"/>
          <w:divBdr>
            <w:top w:val="none" w:sz="0" w:space="0" w:color="auto"/>
            <w:left w:val="none" w:sz="0" w:space="0" w:color="auto"/>
            <w:bottom w:val="none" w:sz="0" w:space="0" w:color="auto"/>
            <w:right w:val="none" w:sz="0" w:space="0" w:color="auto"/>
          </w:divBdr>
        </w:div>
        <w:div w:id="808207372">
          <w:marLeft w:val="0"/>
          <w:marRight w:val="0"/>
          <w:marTop w:val="0"/>
          <w:marBottom w:val="0"/>
          <w:divBdr>
            <w:top w:val="none" w:sz="0" w:space="0" w:color="auto"/>
            <w:left w:val="none" w:sz="0" w:space="0" w:color="auto"/>
            <w:bottom w:val="none" w:sz="0" w:space="0" w:color="auto"/>
            <w:right w:val="none" w:sz="0" w:space="0" w:color="auto"/>
          </w:divBdr>
        </w:div>
        <w:div w:id="955913969">
          <w:marLeft w:val="0"/>
          <w:marRight w:val="0"/>
          <w:marTop w:val="0"/>
          <w:marBottom w:val="0"/>
          <w:divBdr>
            <w:top w:val="none" w:sz="0" w:space="0" w:color="auto"/>
            <w:left w:val="none" w:sz="0" w:space="0" w:color="auto"/>
            <w:bottom w:val="none" w:sz="0" w:space="0" w:color="auto"/>
            <w:right w:val="none" w:sz="0" w:space="0" w:color="auto"/>
          </w:divBdr>
        </w:div>
        <w:div w:id="1068267184">
          <w:marLeft w:val="0"/>
          <w:marRight w:val="0"/>
          <w:marTop w:val="0"/>
          <w:marBottom w:val="0"/>
          <w:divBdr>
            <w:top w:val="none" w:sz="0" w:space="0" w:color="auto"/>
            <w:left w:val="none" w:sz="0" w:space="0" w:color="auto"/>
            <w:bottom w:val="none" w:sz="0" w:space="0" w:color="auto"/>
            <w:right w:val="none" w:sz="0" w:space="0" w:color="auto"/>
          </w:divBdr>
        </w:div>
        <w:div w:id="1444694238">
          <w:marLeft w:val="0"/>
          <w:marRight w:val="0"/>
          <w:marTop w:val="0"/>
          <w:marBottom w:val="0"/>
          <w:divBdr>
            <w:top w:val="none" w:sz="0" w:space="0" w:color="auto"/>
            <w:left w:val="none" w:sz="0" w:space="0" w:color="auto"/>
            <w:bottom w:val="none" w:sz="0" w:space="0" w:color="auto"/>
            <w:right w:val="none" w:sz="0" w:space="0" w:color="auto"/>
          </w:divBdr>
        </w:div>
        <w:div w:id="1973096647">
          <w:marLeft w:val="0"/>
          <w:marRight w:val="0"/>
          <w:marTop w:val="0"/>
          <w:marBottom w:val="0"/>
          <w:divBdr>
            <w:top w:val="none" w:sz="0" w:space="0" w:color="auto"/>
            <w:left w:val="none" w:sz="0" w:space="0" w:color="auto"/>
            <w:bottom w:val="none" w:sz="0" w:space="0" w:color="auto"/>
            <w:right w:val="none" w:sz="0" w:space="0" w:color="auto"/>
          </w:divBdr>
        </w:div>
        <w:div w:id="2040666330">
          <w:marLeft w:val="0"/>
          <w:marRight w:val="0"/>
          <w:marTop w:val="0"/>
          <w:marBottom w:val="0"/>
          <w:divBdr>
            <w:top w:val="none" w:sz="0" w:space="0" w:color="auto"/>
            <w:left w:val="none" w:sz="0" w:space="0" w:color="auto"/>
            <w:bottom w:val="none" w:sz="0" w:space="0" w:color="auto"/>
            <w:right w:val="none" w:sz="0" w:space="0" w:color="auto"/>
          </w:divBdr>
        </w:div>
      </w:divsChild>
    </w:div>
    <w:div w:id="1593470839">
      <w:bodyDiv w:val="1"/>
      <w:marLeft w:val="0"/>
      <w:marRight w:val="0"/>
      <w:marTop w:val="0"/>
      <w:marBottom w:val="0"/>
      <w:divBdr>
        <w:top w:val="none" w:sz="0" w:space="0" w:color="auto"/>
        <w:left w:val="none" w:sz="0" w:space="0" w:color="auto"/>
        <w:bottom w:val="none" w:sz="0" w:space="0" w:color="auto"/>
        <w:right w:val="none" w:sz="0" w:space="0" w:color="auto"/>
      </w:divBdr>
    </w:div>
    <w:div w:id="1616716940">
      <w:bodyDiv w:val="1"/>
      <w:marLeft w:val="0"/>
      <w:marRight w:val="0"/>
      <w:marTop w:val="0"/>
      <w:marBottom w:val="0"/>
      <w:divBdr>
        <w:top w:val="none" w:sz="0" w:space="0" w:color="auto"/>
        <w:left w:val="none" w:sz="0" w:space="0" w:color="auto"/>
        <w:bottom w:val="none" w:sz="0" w:space="0" w:color="auto"/>
        <w:right w:val="none" w:sz="0" w:space="0" w:color="auto"/>
      </w:divBdr>
    </w:div>
    <w:div w:id="1620407454">
      <w:bodyDiv w:val="1"/>
      <w:marLeft w:val="0"/>
      <w:marRight w:val="0"/>
      <w:marTop w:val="0"/>
      <w:marBottom w:val="0"/>
      <w:divBdr>
        <w:top w:val="none" w:sz="0" w:space="0" w:color="auto"/>
        <w:left w:val="none" w:sz="0" w:space="0" w:color="auto"/>
        <w:bottom w:val="none" w:sz="0" w:space="0" w:color="auto"/>
        <w:right w:val="none" w:sz="0" w:space="0" w:color="auto"/>
      </w:divBdr>
    </w:div>
    <w:div w:id="1630698154">
      <w:bodyDiv w:val="1"/>
      <w:marLeft w:val="0"/>
      <w:marRight w:val="0"/>
      <w:marTop w:val="0"/>
      <w:marBottom w:val="0"/>
      <w:divBdr>
        <w:top w:val="none" w:sz="0" w:space="0" w:color="auto"/>
        <w:left w:val="none" w:sz="0" w:space="0" w:color="auto"/>
        <w:bottom w:val="none" w:sz="0" w:space="0" w:color="auto"/>
        <w:right w:val="none" w:sz="0" w:space="0" w:color="auto"/>
      </w:divBdr>
    </w:div>
    <w:div w:id="1692535558">
      <w:bodyDiv w:val="1"/>
      <w:marLeft w:val="0"/>
      <w:marRight w:val="0"/>
      <w:marTop w:val="0"/>
      <w:marBottom w:val="0"/>
      <w:divBdr>
        <w:top w:val="none" w:sz="0" w:space="0" w:color="auto"/>
        <w:left w:val="none" w:sz="0" w:space="0" w:color="auto"/>
        <w:bottom w:val="none" w:sz="0" w:space="0" w:color="auto"/>
        <w:right w:val="none" w:sz="0" w:space="0" w:color="auto"/>
      </w:divBdr>
      <w:divsChild>
        <w:div w:id="427964442">
          <w:marLeft w:val="0"/>
          <w:marRight w:val="0"/>
          <w:marTop w:val="0"/>
          <w:marBottom w:val="0"/>
          <w:divBdr>
            <w:top w:val="none" w:sz="0" w:space="0" w:color="auto"/>
            <w:left w:val="none" w:sz="0" w:space="0" w:color="auto"/>
            <w:bottom w:val="none" w:sz="0" w:space="0" w:color="auto"/>
            <w:right w:val="none" w:sz="0" w:space="0" w:color="auto"/>
          </w:divBdr>
        </w:div>
      </w:divsChild>
    </w:div>
    <w:div w:id="1698702650">
      <w:bodyDiv w:val="1"/>
      <w:marLeft w:val="0"/>
      <w:marRight w:val="0"/>
      <w:marTop w:val="0"/>
      <w:marBottom w:val="0"/>
      <w:divBdr>
        <w:top w:val="none" w:sz="0" w:space="0" w:color="auto"/>
        <w:left w:val="none" w:sz="0" w:space="0" w:color="auto"/>
        <w:bottom w:val="none" w:sz="0" w:space="0" w:color="auto"/>
        <w:right w:val="none" w:sz="0" w:space="0" w:color="auto"/>
      </w:divBdr>
      <w:divsChild>
        <w:div w:id="1849054584">
          <w:marLeft w:val="0"/>
          <w:marRight w:val="0"/>
          <w:marTop w:val="0"/>
          <w:marBottom w:val="0"/>
          <w:divBdr>
            <w:top w:val="none" w:sz="0" w:space="0" w:color="auto"/>
            <w:left w:val="none" w:sz="0" w:space="0" w:color="auto"/>
            <w:bottom w:val="none" w:sz="0" w:space="0" w:color="auto"/>
            <w:right w:val="none" w:sz="0" w:space="0" w:color="auto"/>
          </w:divBdr>
        </w:div>
        <w:div w:id="1938125842">
          <w:marLeft w:val="0"/>
          <w:marRight w:val="0"/>
          <w:marTop w:val="0"/>
          <w:marBottom w:val="0"/>
          <w:divBdr>
            <w:top w:val="none" w:sz="0" w:space="0" w:color="auto"/>
            <w:left w:val="none" w:sz="0" w:space="0" w:color="auto"/>
            <w:bottom w:val="none" w:sz="0" w:space="0" w:color="auto"/>
            <w:right w:val="none" w:sz="0" w:space="0" w:color="auto"/>
          </w:divBdr>
        </w:div>
        <w:div w:id="2061005564">
          <w:marLeft w:val="0"/>
          <w:marRight w:val="0"/>
          <w:marTop w:val="0"/>
          <w:marBottom w:val="0"/>
          <w:divBdr>
            <w:top w:val="none" w:sz="0" w:space="0" w:color="auto"/>
            <w:left w:val="none" w:sz="0" w:space="0" w:color="auto"/>
            <w:bottom w:val="none" w:sz="0" w:space="0" w:color="auto"/>
            <w:right w:val="none" w:sz="0" w:space="0" w:color="auto"/>
          </w:divBdr>
        </w:div>
      </w:divsChild>
    </w:div>
    <w:div w:id="1707438964">
      <w:bodyDiv w:val="1"/>
      <w:marLeft w:val="0"/>
      <w:marRight w:val="0"/>
      <w:marTop w:val="0"/>
      <w:marBottom w:val="0"/>
      <w:divBdr>
        <w:top w:val="none" w:sz="0" w:space="0" w:color="auto"/>
        <w:left w:val="none" w:sz="0" w:space="0" w:color="auto"/>
        <w:bottom w:val="none" w:sz="0" w:space="0" w:color="auto"/>
        <w:right w:val="none" w:sz="0" w:space="0" w:color="auto"/>
      </w:divBdr>
    </w:div>
    <w:div w:id="1708211689">
      <w:bodyDiv w:val="1"/>
      <w:marLeft w:val="0"/>
      <w:marRight w:val="0"/>
      <w:marTop w:val="0"/>
      <w:marBottom w:val="0"/>
      <w:divBdr>
        <w:top w:val="none" w:sz="0" w:space="0" w:color="auto"/>
        <w:left w:val="none" w:sz="0" w:space="0" w:color="auto"/>
        <w:bottom w:val="none" w:sz="0" w:space="0" w:color="auto"/>
        <w:right w:val="none" w:sz="0" w:space="0" w:color="auto"/>
      </w:divBdr>
    </w:div>
    <w:div w:id="1774589602">
      <w:bodyDiv w:val="1"/>
      <w:marLeft w:val="0"/>
      <w:marRight w:val="0"/>
      <w:marTop w:val="0"/>
      <w:marBottom w:val="0"/>
      <w:divBdr>
        <w:top w:val="none" w:sz="0" w:space="0" w:color="auto"/>
        <w:left w:val="none" w:sz="0" w:space="0" w:color="auto"/>
        <w:bottom w:val="none" w:sz="0" w:space="0" w:color="auto"/>
        <w:right w:val="none" w:sz="0" w:space="0" w:color="auto"/>
      </w:divBdr>
      <w:divsChild>
        <w:div w:id="223806284">
          <w:marLeft w:val="0"/>
          <w:marRight w:val="0"/>
          <w:marTop w:val="0"/>
          <w:marBottom w:val="0"/>
          <w:divBdr>
            <w:top w:val="none" w:sz="0" w:space="0" w:color="auto"/>
            <w:left w:val="none" w:sz="0" w:space="0" w:color="auto"/>
            <w:bottom w:val="none" w:sz="0" w:space="0" w:color="auto"/>
            <w:right w:val="none" w:sz="0" w:space="0" w:color="auto"/>
          </w:divBdr>
        </w:div>
        <w:div w:id="226187123">
          <w:marLeft w:val="0"/>
          <w:marRight w:val="0"/>
          <w:marTop w:val="0"/>
          <w:marBottom w:val="0"/>
          <w:divBdr>
            <w:top w:val="none" w:sz="0" w:space="0" w:color="auto"/>
            <w:left w:val="none" w:sz="0" w:space="0" w:color="auto"/>
            <w:bottom w:val="none" w:sz="0" w:space="0" w:color="auto"/>
            <w:right w:val="none" w:sz="0" w:space="0" w:color="auto"/>
          </w:divBdr>
        </w:div>
        <w:div w:id="238909913">
          <w:marLeft w:val="0"/>
          <w:marRight w:val="0"/>
          <w:marTop w:val="0"/>
          <w:marBottom w:val="0"/>
          <w:divBdr>
            <w:top w:val="none" w:sz="0" w:space="0" w:color="auto"/>
            <w:left w:val="none" w:sz="0" w:space="0" w:color="auto"/>
            <w:bottom w:val="none" w:sz="0" w:space="0" w:color="auto"/>
            <w:right w:val="none" w:sz="0" w:space="0" w:color="auto"/>
          </w:divBdr>
        </w:div>
        <w:div w:id="270014687">
          <w:marLeft w:val="0"/>
          <w:marRight w:val="0"/>
          <w:marTop w:val="0"/>
          <w:marBottom w:val="0"/>
          <w:divBdr>
            <w:top w:val="none" w:sz="0" w:space="0" w:color="auto"/>
            <w:left w:val="none" w:sz="0" w:space="0" w:color="auto"/>
            <w:bottom w:val="none" w:sz="0" w:space="0" w:color="auto"/>
            <w:right w:val="none" w:sz="0" w:space="0" w:color="auto"/>
          </w:divBdr>
        </w:div>
        <w:div w:id="361825290">
          <w:marLeft w:val="0"/>
          <w:marRight w:val="0"/>
          <w:marTop w:val="0"/>
          <w:marBottom w:val="0"/>
          <w:divBdr>
            <w:top w:val="none" w:sz="0" w:space="0" w:color="auto"/>
            <w:left w:val="none" w:sz="0" w:space="0" w:color="auto"/>
            <w:bottom w:val="none" w:sz="0" w:space="0" w:color="auto"/>
            <w:right w:val="none" w:sz="0" w:space="0" w:color="auto"/>
          </w:divBdr>
        </w:div>
        <w:div w:id="646210184">
          <w:marLeft w:val="0"/>
          <w:marRight w:val="0"/>
          <w:marTop w:val="0"/>
          <w:marBottom w:val="0"/>
          <w:divBdr>
            <w:top w:val="none" w:sz="0" w:space="0" w:color="auto"/>
            <w:left w:val="none" w:sz="0" w:space="0" w:color="auto"/>
            <w:bottom w:val="none" w:sz="0" w:space="0" w:color="auto"/>
            <w:right w:val="none" w:sz="0" w:space="0" w:color="auto"/>
          </w:divBdr>
        </w:div>
        <w:div w:id="825051285">
          <w:marLeft w:val="0"/>
          <w:marRight w:val="0"/>
          <w:marTop w:val="0"/>
          <w:marBottom w:val="0"/>
          <w:divBdr>
            <w:top w:val="none" w:sz="0" w:space="0" w:color="auto"/>
            <w:left w:val="none" w:sz="0" w:space="0" w:color="auto"/>
            <w:bottom w:val="none" w:sz="0" w:space="0" w:color="auto"/>
            <w:right w:val="none" w:sz="0" w:space="0" w:color="auto"/>
          </w:divBdr>
        </w:div>
        <w:div w:id="1053382703">
          <w:marLeft w:val="0"/>
          <w:marRight w:val="0"/>
          <w:marTop w:val="0"/>
          <w:marBottom w:val="0"/>
          <w:divBdr>
            <w:top w:val="none" w:sz="0" w:space="0" w:color="auto"/>
            <w:left w:val="none" w:sz="0" w:space="0" w:color="auto"/>
            <w:bottom w:val="none" w:sz="0" w:space="0" w:color="auto"/>
            <w:right w:val="none" w:sz="0" w:space="0" w:color="auto"/>
          </w:divBdr>
        </w:div>
        <w:div w:id="2038503142">
          <w:marLeft w:val="0"/>
          <w:marRight w:val="0"/>
          <w:marTop w:val="0"/>
          <w:marBottom w:val="0"/>
          <w:divBdr>
            <w:top w:val="none" w:sz="0" w:space="0" w:color="auto"/>
            <w:left w:val="none" w:sz="0" w:space="0" w:color="auto"/>
            <w:bottom w:val="none" w:sz="0" w:space="0" w:color="auto"/>
            <w:right w:val="none" w:sz="0" w:space="0" w:color="auto"/>
          </w:divBdr>
        </w:div>
        <w:div w:id="2086567584">
          <w:marLeft w:val="0"/>
          <w:marRight w:val="0"/>
          <w:marTop w:val="0"/>
          <w:marBottom w:val="0"/>
          <w:divBdr>
            <w:top w:val="none" w:sz="0" w:space="0" w:color="auto"/>
            <w:left w:val="none" w:sz="0" w:space="0" w:color="auto"/>
            <w:bottom w:val="none" w:sz="0" w:space="0" w:color="auto"/>
            <w:right w:val="none" w:sz="0" w:space="0" w:color="auto"/>
          </w:divBdr>
        </w:div>
      </w:divsChild>
    </w:div>
    <w:div w:id="1786852353">
      <w:bodyDiv w:val="1"/>
      <w:marLeft w:val="0"/>
      <w:marRight w:val="0"/>
      <w:marTop w:val="0"/>
      <w:marBottom w:val="0"/>
      <w:divBdr>
        <w:top w:val="none" w:sz="0" w:space="0" w:color="auto"/>
        <w:left w:val="none" w:sz="0" w:space="0" w:color="auto"/>
        <w:bottom w:val="none" w:sz="0" w:space="0" w:color="auto"/>
        <w:right w:val="none" w:sz="0" w:space="0" w:color="auto"/>
      </w:divBdr>
    </w:div>
    <w:div w:id="1820488984">
      <w:bodyDiv w:val="1"/>
      <w:marLeft w:val="0"/>
      <w:marRight w:val="0"/>
      <w:marTop w:val="0"/>
      <w:marBottom w:val="0"/>
      <w:divBdr>
        <w:top w:val="none" w:sz="0" w:space="0" w:color="auto"/>
        <w:left w:val="none" w:sz="0" w:space="0" w:color="auto"/>
        <w:bottom w:val="none" w:sz="0" w:space="0" w:color="auto"/>
        <w:right w:val="none" w:sz="0" w:space="0" w:color="auto"/>
      </w:divBdr>
    </w:div>
    <w:div w:id="1857304888">
      <w:bodyDiv w:val="1"/>
      <w:marLeft w:val="0"/>
      <w:marRight w:val="0"/>
      <w:marTop w:val="0"/>
      <w:marBottom w:val="0"/>
      <w:divBdr>
        <w:top w:val="none" w:sz="0" w:space="0" w:color="auto"/>
        <w:left w:val="none" w:sz="0" w:space="0" w:color="auto"/>
        <w:bottom w:val="none" w:sz="0" w:space="0" w:color="auto"/>
        <w:right w:val="none" w:sz="0" w:space="0" w:color="auto"/>
      </w:divBdr>
      <w:divsChild>
        <w:div w:id="266430530">
          <w:marLeft w:val="0"/>
          <w:marRight w:val="0"/>
          <w:marTop w:val="0"/>
          <w:marBottom w:val="0"/>
          <w:divBdr>
            <w:top w:val="none" w:sz="0" w:space="0" w:color="auto"/>
            <w:left w:val="none" w:sz="0" w:space="0" w:color="auto"/>
            <w:bottom w:val="none" w:sz="0" w:space="0" w:color="auto"/>
            <w:right w:val="none" w:sz="0" w:space="0" w:color="auto"/>
          </w:divBdr>
        </w:div>
        <w:div w:id="315032535">
          <w:marLeft w:val="0"/>
          <w:marRight w:val="0"/>
          <w:marTop w:val="0"/>
          <w:marBottom w:val="0"/>
          <w:divBdr>
            <w:top w:val="none" w:sz="0" w:space="0" w:color="auto"/>
            <w:left w:val="none" w:sz="0" w:space="0" w:color="auto"/>
            <w:bottom w:val="none" w:sz="0" w:space="0" w:color="auto"/>
            <w:right w:val="none" w:sz="0" w:space="0" w:color="auto"/>
          </w:divBdr>
        </w:div>
        <w:div w:id="537400813">
          <w:marLeft w:val="0"/>
          <w:marRight w:val="0"/>
          <w:marTop w:val="0"/>
          <w:marBottom w:val="0"/>
          <w:divBdr>
            <w:top w:val="none" w:sz="0" w:space="0" w:color="auto"/>
            <w:left w:val="none" w:sz="0" w:space="0" w:color="auto"/>
            <w:bottom w:val="none" w:sz="0" w:space="0" w:color="auto"/>
            <w:right w:val="none" w:sz="0" w:space="0" w:color="auto"/>
          </w:divBdr>
        </w:div>
        <w:div w:id="697512919">
          <w:marLeft w:val="0"/>
          <w:marRight w:val="0"/>
          <w:marTop w:val="0"/>
          <w:marBottom w:val="0"/>
          <w:divBdr>
            <w:top w:val="none" w:sz="0" w:space="0" w:color="auto"/>
            <w:left w:val="none" w:sz="0" w:space="0" w:color="auto"/>
            <w:bottom w:val="none" w:sz="0" w:space="0" w:color="auto"/>
            <w:right w:val="none" w:sz="0" w:space="0" w:color="auto"/>
          </w:divBdr>
        </w:div>
        <w:div w:id="868760991">
          <w:marLeft w:val="0"/>
          <w:marRight w:val="0"/>
          <w:marTop w:val="0"/>
          <w:marBottom w:val="0"/>
          <w:divBdr>
            <w:top w:val="none" w:sz="0" w:space="0" w:color="auto"/>
            <w:left w:val="none" w:sz="0" w:space="0" w:color="auto"/>
            <w:bottom w:val="none" w:sz="0" w:space="0" w:color="auto"/>
            <w:right w:val="none" w:sz="0" w:space="0" w:color="auto"/>
          </w:divBdr>
        </w:div>
        <w:div w:id="1520973228">
          <w:marLeft w:val="0"/>
          <w:marRight w:val="0"/>
          <w:marTop w:val="0"/>
          <w:marBottom w:val="0"/>
          <w:divBdr>
            <w:top w:val="none" w:sz="0" w:space="0" w:color="auto"/>
            <w:left w:val="none" w:sz="0" w:space="0" w:color="auto"/>
            <w:bottom w:val="none" w:sz="0" w:space="0" w:color="auto"/>
            <w:right w:val="none" w:sz="0" w:space="0" w:color="auto"/>
          </w:divBdr>
        </w:div>
        <w:div w:id="1551068337">
          <w:marLeft w:val="0"/>
          <w:marRight w:val="0"/>
          <w:marTop w:val="0"/>
          <w:marBottom w:val="0"/>
          <w:divBdr>
            <w:top w:val="none" w:sz="0" w:space="0" w:color="auto"/>
            <w:left w:val="none" w:sz="0" w:space="0" w:color="auto"/>
            <w:bottom w:val="none" w:sz="0" w:space="0" w:color="auto"/>
            <w:right w:val="none" w:sz="0" w:space="0" w:color="auto"/>
          </w:divBdr>
        </w:div>
        <w:div w:id="1644042676">
          <w:marLeft w:val="0"/>
          <w:marRight w:val="0"/>
          <w:marTop w:val="0"/>
          <w:marBottom w:val="0"/>
          <w:divBdr>
            <w:top w:val="none" w:sz="0" w:space="0" w:color="auto"/>
            <w:left w:val="none" w:sz="0" w:space="0" w:color="auto"/>
            <w:bottom w:val="none" w:sz="0" w:space="0" w:color="auto"/>
            <w:right w:val="none" w:sz="0" w:space="0" w:color="auto"/>
          </w:divBdr>
        </w:div>
        <w:div w:id="1659261537">
          <w:marLeft w:val="0"/>
          <w:marRight w:val="0"/>
          <w:marTop w:val="0"/>
          <w:marBottom w:val="0"/>
          <w:divBdr>
            <w:top w:val="none" w:sz="0" w:space="0" w:color="auto"/>
            <w:left w:val="none" w:sz="0" w:space="0" w:color="auto"/>
            <w:bottom w:val="none" w:sz="0" w:space="0" w:color="auto"/>
            <w:right w:val="none" w:sz="0" w:space="0" w:color="auto"/>
          </w:divBdr>
        </w:div>
        <w:div w:id="1716925838">
          <w:marLeft w:val="0"/>
          <w:marRight w:val="0"/>
          <w:marTop w:val="0"/>
          <w:marBottom w:val="0"/>
          <w:divBdr>
            <w:top w:val="none" w:sz="0" w:space="0" w:color="auto"/>
            <w:left w:val="none" w:sz="0" w:space="0" w:color="auto"/>
            <w:bottom w:val="none" w:sz="0" w:space="0" w:color="auto"/>
            <w:right w:val="none" w:sz="0" w:space="0" w:color="auto"/>
          </w:divBdr>
        </w:div>
      </w:divsChild>
    </w:div>
    <w:div w:id="1867403455">
      <w:bodyDiv w:val="1"/>
      <w:marLeft w:val="0"/>
      <w:marRight w:val="0"/>
      <w:marTop w:val="0"/>
      <w:marBottom w:val="0"/>
      <w:divBdr>
        <w:top w:val="none" w:sz="0" w:space="0" w:color="auto"/>
        <w:left w:val="none" w:sz="0" w:space="0" w:color="auto"/>
        <w:bottom w:val="none" w:sz="0" w:space="0" w:color="auto"/>
        <w:right w:val="none" w:sz="0" w:space="0" w:color="auto"/>
      </w:divBdr>
    </w:div>
    <w:div w:id="1900554026">
      <w:bodyDiv w:val="1"/>
      <w:marLeft w:val="0"/>
      <w:marRight w:val="0"/>
      <w:marTop w:val="0"/>
      <w:marBottom w:val="0"/>
      <w:divBdr>
        <w:top w:val="none" w:sz="0" w:space="0" w:color="auto"/>
        <w:left w:val="none" w:sz="0" w:space="0" w:color="auto"/>
        <w:bottom w:val="none" w:sz="0" w:space="0" w:color="auto"/>
        <w:right w:val="none" w:sz="0" w:space="0" w:color="auto"/>
      </w:divBdr>
      <w:divsChild>
        <w:div w:id="45221602">
          <w:marLeft w:val="0"/>
          <w:marRight w:val="0"/>
          <w:marTop w:val="0"/>
          <w:marBottom w:val="0"/>
          <w:divBdr>
            <w:top w:val="none" w:sz="0" w:space="0" w:color="auto"/>
            <w:left w:val="none" w:sz="0" w:space="0" w:color="auto"/>
            <w:bottom w:val="none" w:sz="0" w:space="0" w:color="auto"/>
            <w:right w:val="none" w:sz="0" w:space="0" w:color="auto"/>
          </w:divBdr>
        </w:div>
        <w:div w:id="212279801">
          <w:marLeft w:val="0"/>
          <w:marRight w:val="0"/>
          <w:marTop w:val="0"/>
          <w:marBottom w:val="0"/>
          <w:divBdr>
            <w:top w:val="none" w:sz="0" w:space="0" w:color="auto"/>
            <w:left w:val="none" w:sz="0" w:space="0" w:color="auto"/>
            <w:bottom w:val="none" w:sz="0" w:space="0" w:color="auto"/>
            <w:right w:val="none" w:sz="0" w:space="0" w:color="auto"/>
          </w:divBdr>
        </w:div>
        <w:div w:id="322322618">
          <w:marLeft w:val="0"/>
          <w:marRight w:val="0"/>
          <w:marTop w:val="0"/>
          <w:marBottom w:val="0"/>
          <w:divBdr>
            <w:top w:val="none" w:sz="0" w:space="0" w:color="auto"/>
            <w:left w:val="none" w:sz="0" w:space="0" w:color="auto"/>
            <w:bottom w:val="none" w:sz="0" w:space="0" w:color="auto"/>
            <w:right w:val="none" w:sz="0" w:space="0" w:color="auto"/>
          </w:divBdr>
        </w:div>
        <w:div w:id="839659418">
          <w:marLeft w:val="0"/>
          <w:marRight w:val="0"/>
          <w:marTop w:val="0"/>
          <w:marBottom w:val="0"/>
          <w:divBdr>
            <w:top w:val="none" w:sz="0" w:space="0" w:color="auto"/>
            <w:left w:val="none" w:sz="0" w:space="0" w:color="auto"/>
            <w:bottom w:val="none" w:sz="0" w:space="0" w:color="auto"/>
            <w:right w:val="none" w:sz="0" w:space="0" w:color="auto"/>
          </w:divBdr>
        </w:div>
        <w:div w:id="1023938124">
          <w:marLeft w:val="0"/>
          <w:marRight w:val="0"/>
          <w:marTop w:val="0"/>
          <w:marBottom w:val="0"/>
          <w:divBdr>
            <w:top w:val="none" w:sz="0" w:space="0" w:color="auto"/>
            <w:left w:val="none" w:sz="0" w:space="0" w:color="auto"/>
            <w:bottom w:val="none" w:sz="0" w:space="0" w:color="auto"/>
            <w:right w:val="none" w:sz="0" w:space="0" w:color="auto"/>
          </w:divBdr>
        </w:div>
        <w:div w:id="1269117967">
          <w:marLeft w:val="0"/>
          <w:marRight w:val="0"/>
          <w:marTop w:val="0"/>
          <w:marBottom w:val="0"/>
          <w:divBdr>
            <w:top w:val="none" w:sz="0" w:space="0" w:color="auto"/>
            <w:left w:val="none" w:sz="0" w:space="0" w:color="auto"/>
            <w:bottom w:val="none" w:sz="0" w:space="0" w:color="auto"/>
            <w:right w:val="none" w:sz="0" w:space="0" w:color="auto"/>
          </w:divBdr>
        </w:div>
        <w:div w:id="2035227728">
          <w:marLeft w:val="0"/>
          <w:marRight w:val="0"/>
          <w:marTop w:val="0"/>
          <w:marBottom w:val="0"/>
          <w:divBdr>
            <w:top w:val="none" w:sz="0" w:space="0" w:color="auto"/>
            <w:left w:val="none" w:sz="0" w:space="0" w:color="auto"/>
            <w:bottom w:val="none" w:sz="0" w:space="0" w:color="auto"/>
            <w:right w:val="none" w:sz="0" w:space="0" w:color="auto"/>
          </w:divBdr>
        </w:div>
      </w:divsChild>
    </w:div>
    <w:div w:id="1935673689">
      <w:bodyDiv w:val="1"/>
      <w:marLeft w:val="0"/>
      <w:marRight w:val="0"/>
      <w:marTop w:val="0"/>
      <w:marBottom w:val="0"/>
      <w:divBdr>
        <w:top w:val="none" w:sz="0" w:space="0" w:color="auto"/>
        <w:left w:val="none" w:sz="0" w:space="0" w:color="auto"/>
        <w:bottom w:val="none" w:sz="0" w:space="0" w:color="auto"/>
        <w:right w:val="none" w:sz="0" w:space="0" w:color="auto"/>
      </w:divBdr>
    </w:div>
    <w:div w:id="1949699493">
      <w:bodyDiv w:val="1"/>
      <w:marLeft w:val="0"/>
      <w:marRight w:val="0"/>
      <w:marTop w:val="0"/>
      <w:marBottom w:val="0"/>
      <w:divBdr>
        <w:top w:val="none" w:sz="0" w:space="0" w:color="auto"/>
        <w:left w:val="none" w:sz="0" w:space="0" w:color="auto"/>
        <w:bottom w:val="none" w:sz="0" w:space="0" w:color="auto"/>
        <w:right w:val="none" w:sz="0" w:space="0" w:color="auto"/>
      </w:divBdr>
    </w:div>
    <w:div w:id="1997567217">
      <w:bodyDiv w:val="1"/>
      <w:marLeft w:val="0"/>
      <w:marRight w:val="0"/>
      <w:marTop w:val="0"/>
      <w:marBottom w:val="0"/>
      <w:divBdr>
        <w:top w:val="none" w:sz="0" w:space="0" w:color="auto"/>
        <w:left w:val="none" w:sz="0" w:space="0" w:color="auto"/>
        <w:bottom w:val="none" w:sz="0" w:space="0" w:color="auto"/>
        <w:right w:val="none" w:sz="0" w:space="0" w:color="auto"/>
      </w:divBdr>
    </w:div>
    <w:div w:id="2020306880">
      <w:bodyDiv w:val="1"/>
      <w:marLeft w:val="0"/>
      <w:marRight w:val="0"/>
      <w:marTop w:val="0"/>
      <w:marBottom w:val="0"/>
      <w:divBdr>
        <w:top w:val="none" w:sz="0" w:space="0" w:color="auto"/>
        <w:left w:val="none" w:sz="0" w:space="0" w:color="auto"/>
        <w:bottom w:val="none" w:sz="0" w:space="0" w:color="auto"/>
        <w:right w:val="none" w:sz="0" w:space="0" w:color="auto"/>
      </w:divBdr>
      <w:divsChild>
        <w:div w:id="2127649231">
          <w:marLeft w:val="0"/>
          <w:marRight w:val="0"/>
          <w:marTop w:val="0"/>
          <w:marBottom w:val="0"/>
          <w:divBdr>
            <w:top w:val="none" w:sz="0" w:space="0" w:color="auto"/>
            <w:left w:val="none" w:sz="0" w:space="0" w:color="auto"/>
            <w:bottom w:val="none" w:sz="0" w:space="0" w:color="auto"/>
            <w:right w:val="none" w:sz="0" w:space="0" w:color="auto"/>
          </w:divBdr>
        </w:div>
      </w:divsChild>
    </w:div>
    <w:div w:id="2026319575">
      <w:bodyDiv w:val="1"/>
      <w:marLeft w:val="0"/>
      <w:marRight w:val="0"/>
      <w:marTop w:val="0"/>
      <w:marBottom w:val="0"/>
      <w:divBdr>
        <w:top w:val="none" w:sz="0" w:space="0" w:color="auto"/>
        <w:left w:val="none" w:sz="0" w:space="0" w:color="auto"/>
        <w:bottom w:val="none" w:sz="0" w:space="0" w:color="auto"/>
        <w:right w:val="none" w:sz="0" w:space="0" w:color="auto"/>
      </w:divBdr>
    </w:div>
    <w:div w:id="2040887468">
      <w:bodyDiv w:val="1"/>
      <w:marLeft w:val="0"/>
      <w:marRight w:val="0"/>
      <w:marTop w:val="0"/>
      <w:marBottom w:val="0"/>
      <w:divBdr>
        <w:top w:val="none" w:sz="0" w:space="0" w:color="auto"/>
        <w:left w:val="none" w:sz="0" w:space="0" w:color="auto"/>
        <w:bottom w:val="none" w:sz="0" w:space="0" w:color="auto"/>
        <w:right w:val="none" w:sz="0" w:space="0" w:color="auto"/>
      </w:divBdr>
    </w:div>
    <w:div w:id="206879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9.t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3F4253-0AE6-4C9B-9417-C710624FD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~wd09.tmp</Template>
  <TotalTime>0</TotalTime>
  <Pages>10</Pages>
  <Words>2642</Words>
  <Characters>14537</Characters>
  <Application>Microsoft Office Word</Application>
  <DocSecurity>0</DocSecurity>
  <Lines>121</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vt:lpstr>
      <vt:lpstr>A</vt:lpstr>
    </vt:vector>
  </TitlesOfParts>
  <Company>SERME</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SERME</dc:creator>
  <cp:keywords/>
  <dc:description/>
  <cp:lastModifiedBy>Sec. Municipal</cp:lastModifiedBy>
  <cp:revision>2</cp:revision>
  <cp:lastPrinted>2020-04-06T13:15:00Z</cp:lastPrinted>
  <dcterms:created xsi:type="dcterms:W3CDTF">2021-04-20T13:14:00Z</dcterms:created>
  <dcterms:modified xsi:type="dcterms:W3CDTF">2021-04-20T13:14:00Z</dcterms:modified>
</cp:coreProperties>
</file>